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10"/>
      </w:tblGrid>
      <w:tr w:rsidR="00474BE1" w:rsidRPr="009C3A7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3A7C" w:rsidRDefault="009C3A7C" w:rsidP="004644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</w:t>
            </w:r>
          </w:p>
          <w:p w:rsidR="009C3A7C" w:rsidRDefault="002040B6" w:rsidP="004644B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Уранбашская</w:t>
            </w:r>
            <w:proofErr w:type="spellEnd"/>
            <w:r w:rsid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школа»</w:t>
            </w:r>
          </w:p>
          <w:p w:rsidR="00474BE1" w:rsidRPr="009C3A7C" w:rsidRDefault="00054918" w:rsidP="004644B9">
            <w:pPr>
              <w:jc w:val="center"/>
              <w:rPr>
                <w:lang w:val="ru-RU"/>
              </w:rPr>
            </w:pPr>
            <w:r w:rsidRPr="009C3A7C">
              <w:rPr>
                <w:lang w:val="ru-RU"/>
              </w:rPr>
              <w:br/>
            </w:r>
            <w:r w:rsidR="002040B6"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 </w:t>
            </w:r>
            <w:r w:rsidR="00204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5637003030</w:t>
            </w:r>
            <w:r w:rsidR="002040B6"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КПП </w:t>
            </w:r>
            <w:r w:rsidR="00204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563701001</w:t>
            </w:r>
            <w:r w:rsidR="002040B6"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ОКПО </w:t>
            </w:r>
            <w:r w:rsidR="00204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36378346</w:t>
            </w:r>
          </w:p>
        </w:tc>
      </w:tr>
    </w:tbl>
    <w:p w:rsidR="009C3A7C" w:rsidRDefault="009C3A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№ </w:t>
      </w:r>
      <w:r w:rsidR="004644B9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 w:rsidRPr="009C3A7C">
        <w:rPr>
          <w:lang w:val="ru-RU"/>
        </w:rPr>
        <w:br/>
      </w:r>
      <w:r w:rsidR="001864A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85130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внесении изменений в учетную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85130">
        <w:rPr>
          <w:rFonts w:hAnsi="Times New Roman" w:cs="Times New Roman"/>
          <w:color w:val="000000"/>
          <w:sz w:val="24"/>
          <w:szCs w:val="24"/>
          <w:lang w:val="ru-RU"/>
        </w:rPr>
        <w:t>политику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целей бухгалтерского учета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230"/>
      </w:tblGrid>
      <w:tr w:rsidR="00474BE1" w:rsidRPr="001864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2040B6" w:rsidP="009F603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п.Уранбаш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1864AC" w:rsidRDefault="004644B9" w:rsidP="005F7E0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054918"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74BE1" w:rsidRPr="001864A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BE1" w:rsidRPr="001864AC" w:rsidRDefault="0047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BE1" w:rsidRPr="001864AC" w:rsidRDefault="0047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исполнение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402-ФЗ, приказа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Федерального стандарта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 (утв.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274н)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885130">
        <w:rPr>
          <w:rFonts w:hAnsi="Times New Roman" w:cs="Times New Roman"/>
          <w:color w:val="000000"/>
          <w:sz w:val="24"/>
          <w:szCs w:val="24"/>
          <w:lang w:val="ru-RU"/>
        </w:rPr>
        <w:t>Внести изменения в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учетную политику для целей бухгалтерского учета согласно приложению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ввести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действие с 01.01.202</w:t>
      </w:r>
      <w:r w:rsidR="004644B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 Довести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всех подразделений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служб учреждения соответствующие документы, необходимые для обеспечения реализации учетной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организации бухгалтерского учета, документооборота, санкционирования расходов учреждения.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 Опубликовать основные положения учетной политики на официальном сайте учреждения в течение10 дней с даты утверждения.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4. Признать утратившим силу приказ от </w:t>
      </w:r>
      <w:r w:rsidR="004644B9">
        <w:rPr>
          <w:rFonts w:hAnsi="Times New Roman" w:cs="Times New Roman"/>
          <w:color w:val="000000"/>
          <w:sz w:val="24"/>
          <w:szCs w:val="24"/>
          <w:lang w:val="ru-RU"/>
        </w:rPr>
        <w:t>30.12.2023</w:t>
      </w:r>
      <w:r w:rsidRPr="006631F9">
        <w:rPr>
          <w:rFonts w:hAnsi="Times New Roman" w:cs="Times New Roman"/>
          <w:color w:val="000000"/>
          <w:sz w:val="24"/>
          <w:szCs w:val="24"/>
        </w:rPr>
        <w:t> </w:t>
      </w:r>
      <w:r w:rsidRPr="006631F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F7E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0B6">
        <w:rPr>
          <w:rFonts w:hAnsi="Times New Roman" w:cs="Times New Roman"/>
          <w:color w:val="000000"/>
          <w:sz w:val="24"/>
          <w:szCs w:val="24"/>
          <w:lang w:val="ru-RU"/>
        </w:rPr>
        <w:t>51/1</w:t>
      </w:r>
      <w:r w:rsidR="00035072">
        <w:rPr>
          <w:rFonts w:hAnsi="Times New Roman" w:cs="Times New Roman"/>
          <w:color w:val="000000"/>
          <w:sz w:val="24"/>
          <w:szCs w:val="24"/>
        </w:rPr>
        <w:t> </w:t>
      </w:r>
      <w:r w:rsidR="00035072" w:rsidRPr="009C3A7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 утверждении учетной политики для целей бухгалтерского учета».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исполнением приказа возложить на главного бухгалтера </w:t>
      </w:r>
      <w:r w:rsidR="009C3A7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C3A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C3A7C">
        <w:rPr>
          <w:rFonts w:hAnsi="Times New Roman" w:cs="Times New Roman"/>
          <w:color w:val="000000"/>
          <w:sz w:val="24"/>
          <w:szCs w:val="24"/>
          <w:lang w:val="ru-RU"/>
        </w:rPr>
        <w:t>Щеглову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2"/>
        <w:gridCol w:w="156"/>
        <w:gridCol w:w="156"/>
        <w:gridCol w:w="300"/>
        <w:gridCol w:w="1627"/>
      </w:tblGrid>
      <w:tr w:rsidR="00474BE1" w:rsidRPr="008D6FF4" w:rsidTr="006631F9">
        <w:trPr>
          <w:trHeight w:val="31"/>
        </w:trPr>
        <w:tc>
          <w:tcPr>
            <w:tcW w:w="581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C3A7C" w:rsidRPr="009C3A7C" w:rsidRDefault="004644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F3A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47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474B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885130" w:rsidRDefault="008851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74BE1" w:rsidRPr="00250131" w:rsidRDefault="002040B6" w:rsidP="002040B6">
            <w:pPr>
              <w:ind w:left="-401" w:firstLine="401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054918" w:rsidRPr="008D6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54918" w:rsidRPr="008D6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Голенков</w:t>
            </w:r>
          </w:p>
        </w:tc>
      </w:tr>
    </w:tbl>
    <w:p w:rsidR="00474BE1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0B6" w:rsidRPr="008D6FF4" w:rsidRDefault="002040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51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</w:tblGrid>
      <w:tr w:rsidR="00474BE1" w:rsidRPr="00FF00D2" w:rsidTr="00FF00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4B9" w:rsidRPr="00FF00D2" w:rsidRDefault="00054918" w:rsidP="005F7E06">
            <w:pPr>
              <w:rPr>
                <w:lang w:val="ru-RU"/>
              </w:rPr>
            </w:pPr>
            <w:r w:rsidRPr="00FF00D2">
              <w:rPr>
                <w:rFonts w:hAnsi="Times New Roman" w:cs="Times New Roman"/>
                <w:color w:val="000000"/>
                <w:lang w:val="ru-RU"/>
              </w:rPr>
              <w:lastRenderedPageBreak/>
              <w:t>Приложение</w:t>
            </w:r>
          </w:p>
          <w:p w:rsidR="00474BE1" w:rsidRPr="00FF00D2" w:rsidRDefault="00054918" w:rsidP="005F7E06">
            <w:pPr>
              <w:rPr>
                <w:lang w:val="ru-RU"/>
              </w:rPr>
            </w:pPr>
            <w:r w:rsidRPr="00FF00D2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FF00D2">
              <w:rPr>
                <w:rFonts w:hAnsi="Times New Roman" w:cs="Times New Roman"/>
                <w:color w:val="000000"/>
              </w:rPr>
              <w:t> </w:t>
            </w:r>
            <w:r w:rsidRPr="00FF00D2">
              <w:rPr>
                <w:rFonts w:hAnsi="Times New Roman" w:cs="Times New Roman"/>
                <w:color w:val="000000"/>
                <w:lang w:val="ru-RU"/>
              </w:rPr>
              <w:t>приказу от</w:t>
            </w:r>
            <w:r w:rsidR="009C3A7C" w:rsidRPr="00FF00D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="004644B9" w:rsidRPr="00FF00D2">
              <w:rPr>
                <w:rFonts w:hAnsi="Times New Roman" w:cs="Times New Roman"/>
                <w:color w:val="000000"/>
                <w:lang w:val="ru-RU"/>
              </w:rPr>
              <w:t>28</w:t>
            </w:r>
            <w:r w:rsidRPr="00FF00D2">
              <w:rPr>
                <w:rFonts w:hAnsi="Times New Roman" w:cs="Times New Roman"/>
                <w:color w:val="000000"/>
                <w:lang w:val="ru-RU"/>
              </w:rPr>
              <w:t>.12.202</w:t>
            </w:r>
            <w:r w:rsidR="004644B9" w:rsidRPr="00FF00D2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FF00D2">
              <w:rPr>
                <w:rFonts w:hAnsi="Times New Roman" w:cs="Times New Roman"/>
                <w:color w:val="000000"/>
                <w:lang w:val="ru-RU"/>
              </w:rPr>
              <w:t xml:space="preserve"> №</w:t>
            </w:r>
            <w:r w:rsidR="00FF00D2">
              <w:rPr>
                <w:rFonts w:hAnsi="Times New Roman" w:cs="Times New Roman"/>
                <w:color w:val="000000"/>
                <w:lang w:val="ru-RU"/>
              </w:rPr>
              <w:t>89</w:t>
            </w:r>
            <w:r w:rsidRPr="00FF00D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</w:tr>
    </w:tbl>
    <w:p w:rsidR="004644B9" w:rsidRPr="008D6FF4" w:rsidRDefault="004644B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3507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</w:t>
      </w:r>
      <w:r w:rsidR="00054918"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F7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4644B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бюджетного </w:t>
      </w:r>
      <w:r w:rsidR="005F7E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общеобразовательного учреждения </w:t>
      </w:r>
      <w:r w:rsidR="00054918"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целей бухгалтерского учета</w:t>
      </w:r>
    </w:p>
    <w:p w:rsidR="00474BE1" w:rsidRPr="009C3A7C" w:rsidRDefault="00474B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Default="0003507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00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66853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E6685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 </w:t>
      </w:r>
      <w:r w:rsidR="002040B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040B6">
        <w:rPr>
          <w:rFonts w:hAnsi="Times New Roman" w:cs="Times New Roman"/>
          <w:color w:val="000000"/>
          <w:sz w:val="24"/>
          <w:szCs w:val="24"/>
          <w:lang w:val="ru-RU"/>
        </w:rPr>
        <w:t>Уранбашская</w:t>
      </w:r>
      <w:proofErr w:type="spellEnd"/>
      <w:r w:rsidR="00E6685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учреждение) разработана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="005F7E06">
        <w:rPr>
          <w:rFonts w:hAnsi="Times New Roman" w:cs="Times New Roman"/>
          <w:color w:val="000000"/>
          <w:sz w:val="24"/>
          <w:szCs w:val="24"/>
          <w:lang w:val="ru-RU"/>
        </w:rPr>
        <w:t xml:space="preserve"> со следующими нормативно-правовыми актами:</w:t>
      </w:r>
    </w:p>
    <w:p w:rsidR="005F7E06" w:rsidRDefault="005F7E06" w:rsidP="005F7E06">
      <w:pPr>
        <w:pStyle w:val="a3"/>
        <w:numPr>
          <w:ilvl w:val="0"/>
          <w:numId w:val="51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E06">
        <w:rPr>
          <w:rFonts w:hAnsi="Times New Roman" w:cs="Times New Roman"/>
          <w:color w:val="000000"/>
          <w:sz w:val="24"/>
          <w:szCs w:val="24"/>
          <w:lang w:val="ru-RU"/>
        </w:rPr>
        <w:t>Бюджетный кодекс РФ (далее БК РФ);</w:t>
      </w:r>
    </w:p>
    <w:p w:rsidR="003574C1" w:rsidRPr="003574C1" w:rsidRDefault="005F7E06" w:rsidP="00035072">
      <w:pPr>
        <w:pStyle w:val="a3"/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74C1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закон от 06.12.2011 № 402-ФЗ «О бухгалтерском учёте» (далее </w:t>
      </w:r>
      <w:r w:rsidR="003574C1" w:rsidRPr="003574C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574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574C1" w:rsidRPr="003574C1">
        <w:rPr>
          <w:rFonts w:hAnsi="Times New Roman" w:cs="Times New Roman"/>
          <w:color w:val="000000"/>
          <w:sz w:val="24"/>
          <w:szCs w:val="24"/>
          <w:lang w:val="ru-RU"/>
        </w:rPr>
        <w:t>Закон № 402-ФЗ);</w:t>
      </w:r>
    </w:p>
    <w:p w:rsidR="00474BE1" w:rsidRPr="003574C1" w:rsidRDefault="003574C1" w:rsidP="00035072">
      <w:pPr>
        <w:pStyle w:val="a3"/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574C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3574C1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="00054918" w:rsidRPr="003574C1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 w:rsidR="00054918" w:rsidRPr="003574C1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 w:rsidR="00054918" w:rsidRPr="003574C1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054918" w:rsidRPr="003574C1"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 w:rsidR="00054918" w:rsidRPr="003574C1"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 w:rsidR="00054918" w:rsidRPr="003574C1"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 w:rsidR="00054918" w:rsidRPr="003574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918" w:rsidRPr="003574C1"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 w:rsidR="00054918" w:rsidRPr="003574C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54918" w:rsidRPr="003574C1"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 w:rsidR="00054918" w:rsidRPr="003574C1"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474BE1" w:rsidRDefault="003574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="00054918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474BE1" w:rsidRPr="009C3A7C" w:rsidRDefault="003574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:rsidR="00474BE1" w:rsidRPr="009C3A7C" w:rsidRDefault="003574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:rsidR="00474BE1" w:rsidRDefault="003574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 w:rsidR="00054918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474BE1" w:rsidRDefault="003574C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риказом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 w:rsidR="00054918"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 w:rsidR="00054918"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 w:rsidR="00054918"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:rsidR="00474BE1" w:rsidRDefault="003574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, утвержденным приказам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 «Концептуальные основы бухучета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574C1" w:rsidRDefault="003574C1" w:rsidP="003574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бухгалтерского учета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«Основные средства»);</w:t>
      </w:r>
    </w:p>
    <w:p w:rsidR="003574C1" w:rsidRDefault="003574C1" w:rsidP="003574C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бухгалтерского учета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="00E369A9"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 w:rsidR="00E369A9">
        <w:rPr>
          <w:rFonts w:hAnsi="Times New Roman" w:cs="Times New Roman"/>
          <w:color w:val="000000"/>
          <w:sz w:val="24"/>
          <w:szCs w:val="24"/>
          <w:lang w:val="ru-RU"/>
        </w:rPr>
        <w:t xml:space="preserve"> «Аренда»);</w:t>
      </w:r>
    </w:p>
    <w:p w:rsidR="00E369A9" w:rsidRDefault="00E369A9" w:rsidP="00E369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«Обеспечение активов»);</w:t>
      </w:r>
    </w:p>
    <w:p w:rsidR="00E369A9" w:rsidRDefault="00E369A9" w:rsidP="00E369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260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3369">
        <w:rPr>
          <w:rFonts w:hAnsi="Times New Roman" w:cs="Times New Roman"/>
          <w:color w:val="000000"/>
          <w:sz w:val="24"/>
          <w:szCs w:val="24"/>
          <w:lang w:val="ru-RU"/>
        </w:rPr>
        <w:t>«Представление отчётности»);</w:t>
      </w:r>
    </w:p>
    <w:p w:rsidR="005E3369" w:rsidRDefault="005E3369" w:rsidP="005E3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«Отчёт о движении денежных средств»);</w:t>
      </w:r>
    </w:p>
    <w:p w:rsidR="005E3369" w:rsidRDefault="005E3369" w:rsidP="005E3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274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«Учётная политика»);</w:t>
      </w:r>
    </w:p>
    <w:p w:rsidR="005E3369" w:rsidRDefault="005E3369" w:rsidP="005E3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«События после отчётной даты»);</w:t>
      </w:r>
    </w:p>
    <w:p w:rsidR="005E3369" w:rsidRDefault="005E3369" w:rsidP="005E33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«Доходы»);</w:t>
      </w:r>
    </w:p>
    <w:p w:rsidR="005E3369" w:rsidRDefault="004422FC" w:rsidP="004422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0.05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122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«Влияние изменений курсов иностранных валют»);</w:t>
      </w:r>
    </w:p>
    <w:p w:rsidR="004422FC" w:rsidRDefault="004422FC" w:rsidP="004422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«Информация о связанных сторонах»);</w:t>
      </w:r>
    </w:p>
    <w:p w:rsidR="004422FC" w:rsidRDefault="004422FC" w:rsidP="004422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28.02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«Непроизведённые активы»);</w:t>
      </w:r>
    </w:p>
    <w:p w:rsidR="004422FC" w:rsidRDefault="004422FC" w:rsidP="004422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«Бюджетная информация в бухгалтерской (финансовой) отчётности»);</w:t>
      </w:r>
    </w:p>
    <w:p w:rsidR="004422FC" w:rsidRDefault="004422FC" w:rsidP="004422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30.05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124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«Резервы. Раскрытие информации об условных обязательствах и условных активах»</w:t>
      </w:r>
      <w:r w:rsidR="00127C1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27C16" w:rsidRDefault="00127C16" w:rsidP="00127C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29.06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«Долгосрочные договоры»);</w:t>
      </w:r>
    </w:p>
    <w:p w:rsidR="00127C16" w:rsidRDefault="00C22103" w:rsidP="00C221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«Запасы»);</w:t>
      </w:r>
    </w:p>
    <w:p w:rsidR="00C22103" w:rsidRDefault="00C22103" w:rsidP="00C221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.12.201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«Бухгалтерская (финансовая) отчётность с учётом инфляции»);</w:t>
      </w:r>
    </w:p>
    <w:p w:rsidR="00C22103" w:rsidRDefault="00EC12E0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«Нематериальные активы»);</w:t>
      </w:r>
    </w:p>
    <w:p w:rsidR="00EC12E0" w:rsidRDefault="00EC12E0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184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«Выплаты персоналу»);</w:t>
      </w:r>
    </w:p>
    <w:p w:rsidR="00EC12E0" w:rsidRDefault="00EC12E0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едеральным стандарт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м бухгалтерского учета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организаций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приказам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0.06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 СГС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«Финансовые инструменты»);</w:t>
      </w:r>
    </w:p>
    <w:p w:rsidR="00EC12E0" w:rsidRDefault="00EC12E0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Инструкция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утвержденная Приказом Минфина России от 25.03.2011 № 33н (далее – Инструкция № 33н);</w:t>
      </w:r>
    </w:p>
    <w:p w:rsidR="000973FB" w:rsidRDefault="000973FB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</w:t>
      </w:r>
      <w:r w:rsidR="006C0F6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применения кодов бюджетной классификации Российской Федерации, их структура и принципы назначения, утвержденные </w:t>
      </w:r>
      <w:r w:rsidR="00EA2F67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России от 24.05.2022 № 82н (далее – Порядок №82н);</w:t>
      </w:r>
    </w:p>
    <w:p w:rsidR="00EA2F67" w:rsidRDefault="00EA2F67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Порядок применения квалификации операций сектора государственного управления, утвержденный</w:t>
      </w:r>
      <w:r w:rsidR="0077113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Минфина России от 29.11.2017 № 209н (далее – Порядок применения КОСГУ, Порядок № 209н);</w:t>
      </w:r>
    </w:p>
    <w:p w:rsidR="00771130" w:rsidRPr="009C3A7C" w:rsidRDefault="00771130" w:rsidP="00EC12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 Минфина от 15.04.2021 № 61н «Об утверждении унифицированных форм электронных документов бухгалтерского учёта, применяемых при ведении бюджетного учёта, бухгалтерского учёта государственных (муниципальных) учреждений, и Методических указаний по их формированию и применению»</w:t>
      </w:r>
      <w:r w:rsidR="00FA035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приказ № 61н).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162н).</w:t>
      </w:r>
    </w:p>
    <w:p w:rsidR="00474BE1" w:rsidRDefault="00474BE1">
      <w:pPr>
        <w:rPr>
          <w:rFonts w:hAnsi="Times New Roman" w:cs="Times New Roman"/>
          <w:color w:val="000000"/>
          <w:sz w:val="24"/>
          <w:szCs w:val="24"/>
        </w:rPr>
      </w:pP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 сокращения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255"/>
      </w:tblGrid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474BE1" w:rsidRPr="0088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8D54DD" w:rsidRDefault="008D54DD" w:rsidP="009F60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="00054918" w:rsidRPr="008D5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бюджетное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общеобразовательное </w:t>
            </w:r>
            <w:r w:rsidR="00054918" w:rsidRPr="008D5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Pr="008D5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040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Уранбашская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="00054918" w:rsidRPr="008D54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4BE1" w:rsidRPr="0088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474BE1" w:rsidRPr="0088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9C3A7C">
              <w:rPr>
                <w:lang w:val="ru-RU"/>
              </w:rPr>
              <w:br/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9C3A7C">
              <w:rPr>
                <w:lang w:val="ru-RU"/>
              </w:rPr>
              <w:br/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Default="00054918" w:rsidP="00FA0353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proofErr w:type="gramStart"/>
      <w:r w:rsidRPr="008D54DD">
        <w:rPr>
          <w:b/>
          <w:bCs/>
          <w:color w:val="252525"/>
          <w:spacing w:val="-2"/>
          <w:sz w:val="36"/>
          <w:szCs w:val="36"/>
        </w:rPr>
        <w:t>I</w:t>
      </w:r>
      <w:r w:rsidRPr="008D54DD">
        <w:rPr>
          <w:b/>
          <w:bCs/>
          <w:color w:val="252525"/>
          <w:spacing w:val="-2"/>
          <w:sz w:val="36"/>
          <w:szCs w:val="36"/>
          <w:lang w:val="ru-RU"/>
        </w:rPr>
        <w:t xml:space="preserve"> .</w:t>
      </w:r>
      <w:proofErr w:type="gramEnd"/>
      <w:r w:rsidRPr="008D54DD">
        <w:rPr>
          <w:b/>
          <w:bCs/>
          <w:color w:val="252525"/>
          <w:spacing w:val="-2"/>
          <w:sz w:val="36"/>
          <w:szCs w:val="36"/>
          <w:lang w:val="ru-RU"/>
        </w:rPr>
        <w:t xml:space="preserve"> Общие положения</w:t>
      </w:r>
    </w:p>
    <w:p w:rsidR="00FA0353" w:rsidRDefault="00FA0353" w:rsidP="008B2A7A">
      <w:pPr>
        <w:jc w:val="both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>1</w:t>
      </w:r>
      <w:r w:rsidR="0048327D">
        <w:rPr>
          <w:bCs/>
          <w:color w:val="252525"/>
          <w:spacing w:val="-2"/>
          <w:sz w:val="24"/>
          <w:szCs w:val="24"/>
          <w:lang w:val="ru-RU"/>
        </w:rPr>
        <w:t>.1</w:t>
      </w:r>
      <w:r>
        <w:rPr>
          <w:bCs/>
          <w:color w:val="252525"/>
          <w:spacing w:val="-2"/>
          <w:sz w:val="24"/>
          <w:szCs w:val="24"/>
          <w:lang w:val="ru-RU"/>
        </w:rPr>
        <w:t xml:space="preserve">. Муниципальное общеобразовательное учреждение является </w:t>
      </w:r>
      <w:r w:rsidR="008B2A7A">
        <w:rPr>
          <w:bCs/>
          <w:color w:val="252525"/>
          <w:spacing w:val="-2"/>
          <w:sz w:val="24"/>
          <w:szCs w:val="24"/>
          <w:lang w:val="ru-RU"/>
        </w:rPr>
        <w:t>бюджетной организацией и может получать доходы из следующих источников:</w:t>
      </w:r>
    </w:p>
    <w:p w:rsidR="008B2A7A" w:rsidRDefault="008B2A7A" w:rsidP="008B2A7A">
      <w:pPr>
        <w:pStyle w:val="a3"/>
        <w:numPr>
          <w:ilvl w:val="0"/>
          <w:numId w:val="51"/>
        </w:numPr>
        <w:jc w:val="both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lastRenderedPageBreak/>
        <w:t>субсидии на выполнение муниципального задания;</w:t>
      </w:r>
    </w:p>
    <w:p w:rsidR="008B2A7A" w:rsidRDefault="008B2A7A" w:rsidP="008B2A7A">
      <w:pPr>
        <w:pStyle w:val="a3"/>
        <w:numPr>
          <w:ilvl w:val="0"/>
          <w:numId w:val="51"/>
        </w:numPr>
        <w:jc w:val="both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>субсидии на иные цели;</w:t>
      </w:r>
    </w:p>
    <w:p w:rsidR="008B2A7A" w:rsidRDefault="008B2A7A" w:rsidP="008B2A7A">
      <w:pPr>
        <w:pStyle w:val="a3"/>
        <w:numPr>
          <w:ilvl w:val="0"/>
          <w:numId w:val="51"/>
        </w:numPr>
        <w:jc w:val="both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>средства от приносящей доход деятельности;</w:t>
      </w:r>
    </w:p>
    <w:p w:rsidR="008B2A7A" w:rsidRDefault="008B2A7A" w:rsidP="008B2A7A">
      <w:pPr>
        <w:pStyle w:val="a3"/>
        <w:numPr>
          <w:ilvl w:val="0"/>
          <w:numId w:val="51"/>
        </w:numPr>
        <w:jc w:val="both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>добровольные пожертвования от юридических и физических лиц.</w:t>
      </w:r>
    </w:p>
    <w:p w:rsidR="00C0636C" w:rsidRDefault="00C0636C" w:rsidP="0048327D">
      <w:pPr>
        <w:spacing w:after="0" w:afterAutospacing="0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 xml:space="preserve">  Порядок предоставления субсидий из бюджета муниципального образования Октябрьский район на финансовое обеспечение выполнения муниципального задания на оказание муниципальных услуг (выполнения работ), а также субсидий на иные цели, определён соглашениями, утвержденными управлением образования, опеки и попечительства администрации муниципального образования Октябрьский район.  </w:t>
      </w:r>
    </w:p>
    <w:p w:rsidR="00C0636C" w:rsidRDefault="00C0636C" w:rsidP="0048327D">
      <w:pPr>
        <w:spacing w:after="0" w:afterAutospacing="0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 xml:space="preserve">   Начисления субсидий из бюджета муниципального образования Октябрьский район на финансовое обеспечение выполнения </w:t>
      </w:r>
      <w:r w:rsidR="00496720">
        <w:rPr>
          <w:bCs/>
          <w:color w:val="252525"/>
          <w:spacing w:val="-2"/>
          <w:sz w:val="24"/>
          <w:szCs w:val="24"/>
          <w:lang w:val="ru-RU"/>
        </w:rPr>
        <w:t>муниципального здания на оказание муниципальных услуг (выполнение работ) производятся согласно заявок перечисления субсидий.</w:t>
      </w:r>
    </w:p>
    <w:p w:rsidR="00C0636C" w:rsidRDefault="00496720" w:rsidP="0048327D">
      <w:p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  <w:r>
        <w:rPr>
          <w:bCs/>
          <w:color w:val="252525"/>
          <w:spacing w:val="-2"/>
          <w:sz w:val="24"/>
          <w:szCs w:val="24"/>
          <w:lang w:val="ru-RU"/>
        </w:rPr>
        <w:t xml:space="preserve">  Начисления субсидий на иные цели производятся по фактическим расходам (оплатой) ежемесячно. Ежеквартально сверяются с отчётом об испо</w:t>
      </w:r>
      <w:r w:rsidR="00524044">
        <w:rPr>
          <w:bCs/>
          <w:color w:val="252525"/>
          <w:spacing w:val="-2"/>
          <w:sz w:val="24"/>
          <w:szCs w:val="24"/>
          <w:lang w:val="ru-RU"/>
        </w:rPr>
        <w:t>льзовании субсидии на иные цели, который предоставляется в Министерство образования Оренбургской области.</w:t>
      </w:r>
    </w:p>
    <w:p w:rsidR="00D92C52" w:rsidRPr="008B2A7A" w:rsidRDefault="00D92C52" w:rsidP="0048327D">
      <w:pPr>
        <w:spacing w:before="0" w:beforeAutospacing="0" w:after="0" w:afterAutospacing="0"/>
        <w:rPr>
          <w:bCs/>
          <w:color w:val="252525"/>
          <w:spacing w:val="-2"/>
          <w:sz w:val="24"/>
          <w:szCs w:val="24"/>
          <w:lang w:val="ru-RU"/>
        </w:rPr>
      </w:pPr>
    </w:p>
    <w:p w:rsidR="00D92C52" w:rsidRDefault="0048327D" w:rsidP="00D92C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52404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Бухгалтерский учет ведет структурное подразделение</w:t>
      </w:r>
      <w:r w:rsidR="00524044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казённого учреждения </w:t>
      </w:r>
      <w:r w:rsidR="00524044" w:rsidRPr="00524044"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 w:rsidR="00524044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по обслуживанию образовательных учреждений (МКУ КЦООУ)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</w:t>
      </w:r>
      <w:r w:rsidR="00524044">
        <w:rPr>
          <w:rFonts w:hAnsi="Times New Roman" w:cs="Times New Roman"/>
          <w:color w:val="000000"/>
          <w:sz w:val="24"/>
          <w:szCs w:val="24"/>
          <w:lang w:val="ru-RU"/>
        </w:rPr>
        <w:t>, на основании договора об комплексном обслуживании между образовательным учреждением и МКУ КЦООУ.</w:t>
      </w:r>
      <w:r w:rsidR="00D92C5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Сотрудники бухгалтерии руководствуются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="00054918" w:rsidRPr="009C3A7C">
        <w:rPr>
          <w:lang w:val="ru-RU"/>
        </w:rPr>
        <w:br/>
      </w:r>
      <w:r w:rsidR="00D92C5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</w:p>
    <w:p w:rsidR="00226A13" w:rsidRDefault="00D92C52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 ведения учёта – автоматизированная с применением компьютерной программы 1С Бухгалтерия государственного учреждения и 1С Заработная плата и кадры государственного учреждения.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26A13" w:rsidRPr="00226A13" w:rsidRDefault="00226A13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26A13">
        <w:rPr>
          <w:rFonts w:ascii="Times New Roman" w:hAnsi="Times New Roman" w:cs="Times New Roman"/>
          <w:sz w:val="24"/>
          <w:szCs w:val="24"/>
          <w:lang w:val="ru-RU"/>
        </w:rPr>
        <w:t>Сотрудники бухгалтерии руководствуются в работе Бюджетным кодексом РФ, Коллективным договором.</w:t>
      </w:r>
    </w:p>
    <w:p w:rsidR="00474BE1" w:rsidRDefault="00474BE1" w:rsidP="00D92C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A13" w:rsidRPr="009C3A7C" w:rsidRDefault="00226A13" w:rsidP="00D92C5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48327D" w:rsidP="0048327D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474BE1" w:rsidRPr="009C3A7C" w:rsidRDefault="00054918" w:rsidP="0048327D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Pr="0003507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74BE1" w:rsidRDefault="00054918" w:rsidP="0048327D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35072">
        <w:rPr>
          <w:rFonts w:hAnsi="Times New Roman" w:cs="Times New Roman"/>
          <w:b/>
          <w:color w:val="000000"/>
          <w:sz w:val="24"/>
          <w:szCs w:val="24"/>
        </w:rPr>
        <w:t>приложение</w:t>
      </w:r>
      <w:proofErr w:type="spellEnd"/>
      <w:r w:rsidRPr="00035072">
        <w:rPr>
          <w:rFonts w:hAnsi="Times New Roman" w:cs="Times New Roman"/>
          <w:b/>
          <w:color w:val="000000"/>
          <w:sz w:val="24"/>
          <w:szCs w:val="24"/>
        </w:rPr>
        <w:t> 2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8327D" w:rsidRPr="0048327D" w:rsidRDefault="00054918" w:rsidP="0048327D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Pr="00035072">
        <w:rPr>
          <w:rFonts w:hAnsi="Times New Roman" w:cs="Times New Roman"/>
          <w:b/>
          <w:color w:val="000000"/>
          <w:sz w:val="24"/>
          <w:szCs w:val="24"/>
        </w:rPr>
        <w:t> </w:t>
      </w:r>
      <w:r w:rsidR="008D54DD"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="008D54D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4BE1" w:rsidRPr="009C3A7C" w:rsidRDefault="004832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474BE1" w:rsidRDefault="004832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своего профессионального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суждения. Также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существенных ошибках.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2C6963" w:rsidRPr="009C3A7C" w:rsidRDefault="002C696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Порядок передачи документов и дел при смене руководителя, главного бухгалтера приведен в </w:t>
      </w:r>
      <w:r w:rsidRPr="002C696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8D54DD" w:rsidRDefault="00054918" w:rsidP="0048327D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8D54DD">
        <w:rPr>
          <w:b/>
          <w:bCs/>
          <w:color w:val="252525"/>
          <w:spacing w:val="-2"/>
          <w:sz w:val="36"/>
          <w:szCs w:val="36"/>
        </w:rPr>
        <w:t>II</w:t>
      </w:r>
      <w:r w:rsidRPr="008D54DD">
        <w:rPr>
          <w:b/>
          <w:bCs/>
          <w:color w:val="252525"/>
          <w:spacing w:val="-2"/>
          <w:sz w:val="36"/>
          <w:szCs w:val="36"/>
          <w:lang w:val="ru-RU"/>
        </w:rPr>
        <w:t xml:space="preserve">. </w:t>
      </w:r>
      <w:r w:rsidR="00CB182D" w:rsidRPr="008D54DD">
        <w:rPr>
          <w:b/>
          <w:bCs/>
          <w:color w:val="252525"/>
          <w:spacing w:val="-2"/>
          <w:sz w:val="36"/>
          <w:szCs w:val="36"/>
          <w:lang w:val="ru-RU"/>
        </w:rPr>
        <w:t>Технология обработки</w:t>
      </w:r>
      <w:r w:rsidRPr="008D54DD">
        <w:rPr>
          <w:b/>
          <w:bCs/>
          <w:color w:val="252525"/>
          <w:spacing w:val="-2"/>
          <w:sz w:val="36"/>
          <w:szCs w:val="36"/>
          <w:lang w:val="ru-RU"/>
        </w:rPr>
        <w:t xml:space="preserve"> учетной информации</w:t>
      </w:r>
    </w:p>
    <w:p w:rsidR="00474BE1" w:rsidRPr="009C3A7C" w:rsidRDefault="0048327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С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474BE1" w:rsidRPr="009C3A7C" w:rsidRDefault="00054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казначейства;</w:t>
      </w:r>
    </w:p>
    <w:p w:rsidR="00474BE1" w:rsidRDefault="00054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Default="00054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Default="00054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:rsidR="0048327D" w:rsidRPr="009C3A7C" w:rsidRDefault="004832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прием первичных документов</w:t>
      </w:r>
      <w:r w:rsidR="00EC4754">
        <w:rPr>
          <w:rFonts w:hAnsi="Times New Roman" w:cs="Times New Roman"/>
          <w:color w:val="000000"/>
          <w:sz w:val="24"/>
          <w:szCs w:val="24"/>
          <w:lang w:val="ru-RU"/>
        </w:rPr>
        <w:t xml:space="preserve"> от контрагентов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6E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EC4754">
        <w:rPr>
          <w:rFonts w:hAnsi="Times New Roman" w:cs="Times New Roman"/>
          <w:color w:val="000000"/>
          <w:sz w:val="24"/>
          <w:szCs w:val="24"/>
          <w:lang w:val="ru-RU"/>
        </w:rPr>
        <w:t xml:space="preserve">ступают в учреждение на бумажных носителях </w:t>
      </w:r>
      <w:proofErr w:type="gramStart"/>
      <w:r w:rsidR="00EC4754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8D6ECC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</w:t>
      </w:r>
      <w:proofErr w:type="gramEnd"/>
      <w:r w:rsidR="008D6E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4754">
        <w:rPr>
          <w:rFonts w:hAnsi="Times New Roman" w:cs="Times New Roman"/>
          <w:color w:val="000000"/>
          <w:sz w:val="24"/>
          <w:szCs w:val="24"/>
          <w:lang w:val="ru-RU"/>
        </w:rPr>
        <w:t>систему электронного документооборота</w:t>
      </w:r>
      <w:r w:rsidR="008D6EC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Контур, СБИС.</w:t>
      </w:r>
    </w:p>
    <w:p w:rsidR="00474BE1" w:rsidRPr="009C3A7C" w:rsidRDefault="00054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8D54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6631F9" w:rsidRDefault="00EC4754" w:rsidP="00EC4754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Первичные учётные документы, полученные через систему электронного документооборота в виде электронных документов, подписываются электронной подписью, полученные на бумажных носителях подписываются непосредственно руководителем</w:t>
      </w:r>
      <w:r w:rsidR="002B2F67">
        <w:rPr>
          <w:rFonts w:hAnsi="Times New Roman" w:cs="Times New Roman"/>
          <w:color w:val="000000"/>
          <w:sz w:val="24"/>
          <w:szCs w:val="24"/>
          <w:lang w:val="ru-RU"/>
        </w:rPr>
        <w:t>. С первичных учётных документов, составленных в электронном виде изготавливаются копии первичных учётных документов на бумажном носителе.</w:t>
      </w:r>
    </w:p>
    <w:p w:rsidR="00226A13" w:rsidRPr="00226A13" w:rsidRDefault="00054918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Обмен электронными первичными документами внутри учреждения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 w:rsidR="008D54DD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D54DD">
        <w:rPr>
          <w:rFonts w:hAnsi="Times New Roman" w:cs="Times New Roman"/>
          <w:color w:val="000000"/>
          <w:sz w:val="24"/>
          <w:szCs w:val="24"/>
        </w:rPr>
        <w:t>Web</w:t>
      </w:r>
      <w:r w:rsidR="008D54DD" w:rsidRPr="0023122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8D54DD">
        <w:rPr>
          <w:rFonts w:hAnsi="Times New Roman" w:cs="Times New Roman"/>
          <w:color w:val="000000"/>
          <w:sz w:val="24"/>
          <w:szCs w:val="24"/>
          <w:lang w:val="ru-RU"/>
        </w:rPr>
        <w:t>Консолидации</w:t>
      </w:r>
      <w:r w:rsidR="008D54DD" w:rsidRPr="009E11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Формирование Распоряжений для оплаты по контрактам, подлежащим включению в реестр контрактов, заключенных заказчиками, в соответствии со статьей 103 Закона № 44-ФЗ «О контрактной системе в сфере закупок товаров, работ, услуг для обеспечения государственных и муниципальных нужд» осуществляется в ГИС ЕИС.</w:t>
      </w:r>
    </w:p>
    <w:p w:rsidR="008D54DD" w:rsidRDefault="008D54D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26A13" w:rsidRDefault="00226A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AE233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Без надлежащего оформления первичных (сводных) учетных документов любые исправления (добавление новых записей)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474BE1" w:rsidRPr="009C3A7C" w:rsidRDefault="00AE2334" w:rsidP="00AE233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474BE1" w:rsidRPr="009C3A7C" w:rsidRDefault="00054918" w:rsidP="00AE2334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сервере ежедневно производится сохранение резервных копий базы «Бухгалтерия»</w:t>
      </w:r>
      <w:r w:rsidR="00AE2334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«Зарплата»;</w:t>
      </w:r>
    </w:p>
    <w:p w:rsidR="00AE2334" w:rsidRDefault="00054918" w:rsidP="00035072">
      <w:pPr>
        <w:numPr>
          <w:ilvl w:val="0"/>
          <w:numId w:val="4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:rsidR="00474BE1" w:rsidRPr="00AE2334" w:rsidRDefault="00054918" w:rsidP="00AE2334">
      <w:pPr>
        <w:spacing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AE2334">
        <w:rPr>
          <w:rFonts w:hAnsi="Times New Roman" w:cs="Times New Roman"/>
          <w:color w:val="000000"/>
          <w:sz w:val="24"/>
          <w:szCs w:val="24"/>
        </w:rPr>
        <w:t> </w:t>
      </w:r>
      <w:r w:rsidRPr="00AE2334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8D54DD" w:rsidRDefault="00AE2334" w:rsidP="008D54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8D54DD">
        <w:rPr>
          <w:rFonts w:hAnsi="Times New Roman" w:cs="Times New Roman"/>
          <w:color w:val="000000"/>
          <w:sz w:val="24"/>
          <w:szCs w:val="24"/>
          <w:lang w:val="ru-RU"/>
        </w:rPr>
        <w:t>. При обнаружении в регистрах учёта ошибок сотрудники бухгалтерии анализируют ошибочные данные, вносят исправления в регистры бухучета и, при необходимости, в первичные документы.</w:t>
      </w:r>
    </w:p>
    <w:p w:rsidR="008D54DD" w:rsidRPr="009C3A7C" w:rsidRDefault="008D54D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18 Инструкции к Единому плану счетов № 157н.</w:t>
      </w:r>
    </w:p>
    <w:p w:rsidR="00474BE1" w:rsidRPr="00CB182D" w:rsidRDefault="00054918" w:rsidP="0013475C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CB182D">
        <w:rPr>
          <w:b/>
          <w:bCs/>
          <w:color w:val="252525"/>
          <w:spacing w:val="-2"/>
          <w:sz w:val="36"/>
          <w:szCs w:val="36"/>
        </w:rPr>
        <w:t>III</w:t>
      </w:r>
      <w:r w:rsidRPr="00CB182D">
        <w:rPr>
          <w:b/>
          <w:bCs/>
          <w:color w:val="252525"/>
          <w:spacing w:val="-2"/>
          <w:sz w:val="36"/>
          <w:szCs w:val="36"/>
          <w:lang w:val="ru-RU"/>
        </w:rPr>
        <w:t>. Правила документооборота</w:t>
      </w:r>
    </w:p>
    <w:p w:rsidR="00474BE1" w:rsidRPr="00226A13" w:rsidRDefault="00226A13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Порядок и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сроки передачи первичных учетных документов для отражения в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графике документооборота (</w:t>
      </w:r>
      <w:r w:rsidR="00054918" w:rsidRPr="00226A1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="002C6963" w:rsidRPr="00226A1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54918" w:rsidRPr="00226A13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="002C6963" w:rsidRPr="00226A13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="00054918" w:rsidRPr="00226A13">
        <w:rPr>
          <w:lang w:val="ru-RU"/>
        </w:rPr>
        <w:br/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54918" w:rsidRPr="00226A13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226A13">
        <w:rPr>
          <w:rFonts w:hAnsi="Times New Roman" w:cs="Times New Roman"/>
          <w:color w:val="000000"/>
          <w:sz w:val="24"/>
          <w:szCs w:val="24"/>
          <w:lang w:val="ru-RU"/>
        </w:rPr>
        <w:t xml:space="preserve">СГС «Учетная политика, оценочные значения </w:t>
      </w:r>
      <w:r w:rsidRPr="00226A13">
        <w:rPr>
          <w:rFonts w:ascii="Times New Roman" w:hAnsi="Times New Roman" w:cs="Times New Roman"/>
          <w:sz w:val="24"/>
          <w:szCs w:val="24"/>
          <w:lang w:val="ru-RU"/>
        </w:rPr>
        <w:t>Если в графике документооборота срок не установлен, документы бухгалтерского учета или иная информация передается в течении трех рабочих дней со дня оформления, но не позднее рабочего дня месяца, в котором факт хозяйственной жизни произошел.</w:t>
      </w:r>
    </w:p>
    <w:p w:rsidR="00226A13" w:rsidRPr="00226A13" w:rsidRDefault="00226A13" w:rsidP="00226A13">
      <w:pPr>
        <w:pStyle w:val="a3"/>
        <w:ind w:left="4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13475C" w:rsidP="0013475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предусмотрены типовые формы первичных документов, используются:</w:t>
      </w:r>
    </w:p>
    <w:p w:rsidR="00474BE1" w:rsidRPr="009C3A7C" w:rsidRDefault="00054918" w:rsidP="0013475C">
      <w:pPr>
        <w:numPr>
          <w:ilvl w:val="0"/>
          <w:numId w:val="5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3. Право подписи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платёж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ных документов </w:t>
      </w:r>
      <w:r w:rsidR="00974651" w:rsidRPr="009E114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предоставлено сотрудникам, занимающим должности, 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и передано по соглашению</w:t>
      </w:r>
      <w:r w:rsidR="006C2C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C2C63" w:rsidRPr="006C2C6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13</w:t>
      </w:r>
      <w:r w:rsidR="00974651" w:rsidRPr="009E11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226A13" w:rsidRPr="00226A13" w:rsidRDefault="00117D20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4.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принимаются документы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приемке, универсальный передаточный документ или счет-фактура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контрагентов (поставщиков, исполнителей, подрядчиков), оформленные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подписанные ЭЦП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ЕИС «Закупки». Правом подписи указанных документов обладают сотрудники, перечень которых утверждается приказом руководителя.</w:t>
      </w:r>
      <w:r w:rsidR="00352B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t xml:space="preserve">Для отражения в бухгалтерском учете бухгалтер обязан проверять входящие первичные учетные документы на предмет их соответствия перечню обязательных реквизитов, установленному п. 2 ст. 9 Федерального закона от 06.12.2011 № 402-ФЗ «О бухгалтерском учете», а в случае несоответствия реквизитов установленным требованиям следует возвращать документы контрагентам для надлежащего оформления с сопроводительным письмом. В целях обеспечения своевременного и достоверного отражения в бухгалтерском учете фактов хозяйственной жизни (результатов операций) первичный учетный документ 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формируется в момент совершения факта хозяйственной жизни, а если это не предоставляется возможным – непосредственно по окончании операции. 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ответственные за оформление факта хозяйственной жизни и (или) подписавшие эти документы. Лицо, на которое возложено ведение бухгалтерского учета, не несет ответственности за соответствие составленных другими лицами первичных учетных документов свершившимся фактам хозяйственной жизни.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5. Учреждение применяет с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января 2023 года электронные формы первичных документов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регистров бухучета, обязательные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применению по приказу Минфина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28.06.2022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100н с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января 2024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474BE1" w:rsidRPr="009C3A7C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0510448);</w:t>
      </w:r>
    </w:p>
    <w:p w:rsidR="00474BE1" w:rsidRPr="009C3A7C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Накладная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объектов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0510450);</w:t>
      </w:r>
    </w:p>
    <w:p w:rsidR="00474BE1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Требование-накладная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 0510451);</w:t>
      </w:r>
    </w:p>
    <w:p w:rsidR="00474BE1" w:rsidRPr="009C3A7C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 приемки товаров, работ, услуг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0510452);</w:t>
      </w:r>
    </w:p>
    <w:p w:rsidR="00474BE1" w:rsidRPr="009C3A7C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0510521);</w:t>
      </w:r>
    </w:p>
    <w:p w:rsidR="00474BE1" w:rsidRPr="009C3A7C" w:rsidRDefault="000549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Карточка учета капитальных вложений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0509211);</w:t>
      </w:r>
    </w:p>
    <w:p w:rsidR="00474BE1" w:rsidRPr="009C3A7C" w:rsidRDefault="000549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Карточка учета права пользования нефинансовым активом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0509214).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Данные формы применяются вне централизуемых полномочий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при самостоятельном оформлении учреждением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регистрации фактов хозяйственной жизни.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6. Учреждение применяет путевой лист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Федеральный закон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06.03.2022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39-ФЗ.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7. Документы, составляемые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хранятся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томах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съемном жестком диске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срока, установленного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правилами организации государственного архивного дела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Федерации, но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менее пяти лет после окончания отчетного года,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котором (за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который) они составлены.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8. При поступлении документов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отдельном документе, заверяются подписью сотрудника, составившего перевод,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типовой форме (идентичны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количеству граф,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названию, расшифровке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отличаются только суммой),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отношении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постоянных показателей достаточно однократного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9. Учреждение использует унифицированные формы регистров бухучета, перечисленные в приложении 3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 приказу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52н и приложении 3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 приказу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61н. При необходимости формы регистров, которые не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унифицированы, разрабатываются самостоятельно.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Журнал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0509213) по всем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счету;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книга учета бланков строгой отчетности, книга аналитического учета депонированной зарплаты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стипендий заполняются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месяца;</w:t>
      </w:r>
    </w:p>
    <w:p w:rsidR="00474BE1" w:rsidRPr="009C3A7C" w:rsidRDefault="0005491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474BE1" w:rsidRPr="009C3A7C" w:rsidRDefault="0005491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труда, денежному довольствию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стипендиям (ф.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0504071) ведется раздельно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 деятельности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раздельно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счетам:</w:t>
      </w:r>
    </w:p>
    <w:p w:rsidR="00474BE1" w:rsidRPr="009C3A7C" w:rsidRDefault="0005491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Х.302.11.000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заработной плате»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начислениям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труда»;</w:t>
      </w:r>
    </w:p>
    <w:p w:rsidR="00474BE1" w:rsidRPr="009C3A7C" w:rsidRDefault="0005491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КБК Х.302.12.000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Х.302.14.000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474BE1" w:rsidRPr="009C3A7C" w:rsidRDefault="0005491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социальным 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Х.302.67.000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социальным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474BE1" w:rsidRPr="009C3A7C" w:rsidRDefault="0005491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КБК Х.302.96.000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иным выплатам текущего характера физическим лицам».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117D20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11. Журналам операций присваиваются номера согласно </w:t>
      </w:r>
      <w:r w:rsidR="00054918" w:rsidRPr="002C696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приложению 7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="00054918">
        <w:rPr>
          <w:rFonts w:hAnsi="Times New Roman" w:cs="Times New Roman"/>
          <w:color w:val="000000"/>
          <w:sz w:val="24"/>
          <w:szCs w:val="24"/>
        </w:rPr>
        <w:t> IV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обеспечения. Журналы формируются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журналам прилагаются первичные учетные документы.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12. Первичные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сводные учетные документы, бухгалтерские регистры составляются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он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заверен собственноручной подписью.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13. По требованию контролирующих ведомств первичные документы представляются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14. При необходимости изготовления бумажных копий электронных документов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системе электронного документооборота ГБУ „Альфа“»,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указанием сведений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сертификате электронной подписи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— кому выдан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срок действия. Дополнительно сотрудник бухгалтерии, ответственный за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обработку документа, ведение регистра, ставит надпись «Копия верна», дату распечатки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свою подпись.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474BE1" w:rsidRPr="009C3A7C" w:rsidRDefault="0011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15.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474BE1" w:rsidRPr="009C3A7C" w:rsidRDefault="0005491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:rsidR="00474BE1" w:rsidRDefault="00054918" w:rsidP="0097465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бланки дипломов, 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дипломам, свидетельств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4651" w:rsidRPr="00974651" w:rsidRDefault="00974651" w:rsidP="009746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приобретения.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337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974651" w:rsidRPr="009E114C" w:rsidRDefault="00B44FA4" w:rsidP="0097465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974651" w:rsidRPr="009E114C">
        <w:rPr>
          <w:rFonts w:hAnsi="Times New Roman" w:cs="Times New Roman"/>
          <w:color w:val="000000"/>
          <w:sz w:val="24"/>
          <w:szCs w:val="24"/>
          <w:lang w:val="ru-RU"/>
        </w:rPr>
        <w:t>тветственн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="00974651" w:rsidRPr="009E114C">
        <w:rPr>
          <w:rFonts w:hAnsi="Times New Roman" w:cs="Times New Roman"/>
          <w:color w:val="000000"/>
          <w:sz w:val="24"/>
          <w:szCs w:val="24"/>
          <w:lang w:val="ru-RU"/>
        </w:rPr>
        <w:t xml:space="preserve"> за учет, хранение и выдачу бланков строгой отчетности </w:t>
      </w:r>
      <w:r w:rsidR="00974651">
        <w:rPr>
          <w:rFonts w:hAnsi="Times New Roman" w:cs="Times New Roman"/>
          <w:color w:val="000000"/>
          <w:sz w:val="24"/>
          <w:szCs w:val="24"/>
          <w:lang w:val="ru-RU"/>
        </w:rPr>
        <w:t>возлагается на руководителя учреждения.</w:t>
      </w:r>
    </w:p>
    <w:p w:rsidR="00474BE1" w:rsidRPr="009C3A7C" w:rsidRDefault="00B44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17. Особенности применения первичных документов:</w:t>
      </w:r>
    </w:p>
    <w:p w:rsidR="001C6A01" w:rsidRDefault="00B44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17.1.</w:t>
      </w:r>
      <w:r w:rsidR="001C6A01" w:rsidRPr="001C6A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приобретении и реализации основных средств, нематериальных и не производственных активов составляется Акт о приёме-передаче объектов нефинансовых активов (ф. 0504101). </w:t>
      </w:r>
    </w:p>
    <w:p w:rsidR="00474BE1" w:rsidRDefault="00B44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>17.2.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ремонте нового оборудования, неисправность которого была выявлена при монтаже, составляется Акт 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выявленных дефектах оборудования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форме № ОС-16 (ф.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1C6A01" w:rsidRDefault="00B44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>17.3. На списание призов, подарков, сувениров оформляется Акт о списании материальных запасов (ф. 0504230), к которому должен быть приложен экземпляр приказа директора учреждения о награждении с указанием перечня награжденных лиц. Если награждение прошло в ходе проведения массового мероприятия, к Акту (ф. 05604230) должны быть приложены экземпляр приказа директора учреждения о проведении мероприятия и протокол о мероприятии с указанием перечня награжденных лиц.</w:t>
      </w:r>
    </w:p>
    <w:p w:rsidR="001C6A01" w:rsidRDefault="00B44FA4" w:rsidP="00B44FA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>17.4. При поступлении имущества и наличных денег от жертвователя или дарителя составляется акт в свободной форме, в котором должны быть:</w:t>
      </w:r>
    </w:p>
    <w:p w:rsidR="001C6A01" w:rsidRDefault="001C6A01" w:rsidP="00B44FA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указаны обязательные реквизиты. </w:t>
      </w:r>
    </w:p>
    <w:p w:rsidR="001C6A01" w:rsidRDefault="001C6A01" w:rsidP="00B44FA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пунктом 25 Стандарта «Концептуальные основы бухучёта и отчётности».</w:t>
      </w:r>
    </w:p>
    <w:p w:rsidR="001C6A01" w:rsidRDefault="001C6A01" w:rsidP="00B44FA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поставлены подписи передающей и принимающей сторон. </w:t>
      </w:r>
    </w:p>
    <w:p w:rsidR="001C6A01" w:rsidRDefault="001C6A01" w:rsidP="00B44FA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имущество и наличные деньги поступают без оформления письменного договора, передающая сторона делает в акте запись о том, что имущество или деньги переданы безвозмездно. При необходимости указывается цели, на которые необходимо использовать пожертвованные деньги и имущество. </w:t>
      </w:r>
    </w:p>
    <w:p w:rsidR="00B44FA4" w:rsidRDefault="00B44FA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17.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В Табеле учета использования рабочего времени (ф.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0504421) регистрируются случаи отклонений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графах 20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отражаются итоговые данные неявок.</w:t>
      </w:r>
    </w:p>
    <w:p w:rsidR="00226A13" w:rsidRPr="00226A13" w:rsidRDefault="00054918" w:rsidP="00226A1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0504421) дополнен условными 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t xml:space="preserve">Сотрудник, ответственный за оформление расчетных листков, формирует реестр получения расчетных листков в день выдачи зарплаты за вторую половину месяца. 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Расчетные листки сотрудников выдаются руководителю образовательной организации, так же могут направляться на личную электронную почту работника при наличии соответствующего письменного согласия (заявления) работника с использованием программы «1С - Зарплата».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обозначениями.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45"/>
        <w:gridCol w:w="566"/>
      </w:tblGrid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выходные дни (оплачиваемые)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</w:tbl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другие госорганы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качестве свидетеля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:rsidR="00474BE1" w:rsidRPr="009C3A7C" w:rsidRDefault="008E43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17.</w:t>
      </w:r>
      <w:r w:rsidR="001C6A0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При временном переводе работников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почте посредством скан-копий.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согласование,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получателя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отправителю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скан-копией подписанного документа.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474BE1" w:rsidRPr="009C3A7C" w:rsidRDefault="008E43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18. Сотрудник, ответственный за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оформление расчетных листков, высылает каждому сотруднику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его корпоративную электронную почту расчетный листок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:rsidR="00474BE1" w:rsidRPr="00F672EF" w:rsidRDefault="00054918" w:rsidP="008E43F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672EF">
        <w:rPr>
          <w:b/>
          <w:bCs/>
          <w:color w:val="252525"/>
          <w:spacing w:val="-2"/>
          <w:sz w:val="36"/>
          <w:szCs w:val="36"/>
        </w:rPr>
        <w:t>IV</w:t>
      </w:r>
      <w:r w:rsidRPr="00F672EF">
        <w:rPr>
          <w:b/>
          <w:bCs/>
          <w:color w:val="252525"/>
          <w:spacing w:val="-2"/>
          <w:sz w:val="36"/>
          <w:szCs w:val="36"/>
          <w:lang w:val="ru-RU"/>
        </w:rPr>
        <w:t>. План счетов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Рабочего плана счетов (</w:t>
      </w:r>
      <w:r w:rsidRPr="002C696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Pr="002C6963">
        <w:rPr>
          <w:rFonts w:hAnsi="Times New Roman" w:cs="Times New Roman"/>
          <w:b/>
          <w:color w:val="000000"/>
          <w:sz w:val="24"/>
          <w:szCs w:val="24"/>
        </w:rPr>
        <w:t> </w:t>
      </w:r>
      <w:r w:rsidR="002C6963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), разработанного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Инструкцией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174н,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исключением операций,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отражении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7896"/>
      </w:tblGrid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BE1" w:rsidRDefault="0005491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BE1" w:rsidRDefault="0005491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474BE1" w:rsidRPr="0088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474BE1" w:rsidRDefault="00054918">
            <w:pPr>
              <w:rPr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0702 «Общее образование»</w:t>
            </w:r>
          </w:p>
          <w:p w:rsidR="00F672EF" w:rsidRPr="009C3A7C" w:rsidRDefault="00F672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4B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целевыми средствами:</w:t>
            </w:r>
          </w:p>
          <w:p w:rsidR="00474BE1" w:rsidRPr="009C3A7C" w:rsidRDefault="00054918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национальных проектов (программ), комплексного плана модернизации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 магистральной инфраструктуры (региональных проектов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национальных проектов);</w:t>
            </w:r>
          </w:p>
          <w:p w:rsidR="00474BE1" w:rsidRPr="009C3A7C" w:rsidRDefault="0005491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474BE1" w:rsidRDefault="00054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474BE1" w:rsidRPr="008851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474BE1" w:rsidRPr="009C3A7C" w:rsidRDefault="0005491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474BE1" w:rsidRDefault="00054918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74BE1" w:rsidRPr="009C3A7C" w:rsidRDefault="00054918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 w:rsidRPr="009C3A7C">
              <w:rPr>
                <w:lang w:val="ru-RU"/>
              </w:rPr>
              <w:br/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474BE1" w:rsidRPr="009C3A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Default="00054918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4BE1" w:rsidRPr="009C3A7C" w:rsidRDefault="000549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474BE1" w:rsidRPr="00F672EF" w:rsidRDefault="00054918" w:rsidP="00F672EF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приносящая доход деятельность (собственные доходы</w:t>
            </w:r>
            <w:r w:rsidRPr="009C3A7C">
              <w:rPr>
                <w:lang w:val="ru-RU"/>
              </w:rPr>
              <w:br/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474BE1" w:rsidRPr="009C3A7C" w:rsidRDefault="0005491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субсидия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государственного задания;</w:t>
            </w:r>
          </w:p>
          <w:p w:rsidR="00474BE1" w:rsidRDefault="00054918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</w:p>
          <w:p w:rsidR="00474BE1" w:rsidRPr="009C3A7C" w:rsidRDefault="00474BE1" w:rsidP="00F672EF">
            <w:pPr>
              <w:ind w:left="42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21–21.2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 Инструкции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174н.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Рабочем плане счетов (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</w:t>
      </w:r>
      <w:r w:rsidR="002C696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332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F672EF" w:rsidRDefault="00054918" w:rsidP="008E43F9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F672EF">
        <w:rPr>
          <w:b/>
          <w:bCs/>
          <w:color w:val="252525"/>
          <w:spacing w:val="-2"/>
          <w:sz w:val="36"/>
          <w:szCs w:val="36"/>
        </w:rPr>
        <w:t>V</w:t>
      </w:r>
      <w:r w:rsidRPr="00F672EF">
        <w:rPr>
          <w:b/>
          <w:bCs/>
          <w:color w:val="252525"/>
          <w:spacing w:val="-2"/>
          <w:sz w:val="36"/>
          <w:szCs w:val="36"/>
          <w:lang w:val="ru-RU"/>
        </w:rPr>
        <w:t>.</w:t>
      </w:r>
      <w:r w:rsidRPr="00F672EF">
        <w:rPr>
          <w:b/>
          <w:bCs/>
          <w:color w:val="252525"/>
          <w:spacing w:val="-2"/>
          <w:sz w:val="36"/>
          <w:szCs w:val="36"/>
        </w:rPr>
        <w:t> </w:t>
      </w:r>
      <w:r w:rsidRPr="00F672EF">
        <w:rPr>
          <w:b/>
          <w:bCs/>
          <w:color w:val="252525"/>
          <w:spacing w:val="-2"/>
          <w:sz w:val="36"/>
          <w:szCs w:val="36"/>
          <w:lang w:val="ru-RU"/>
        </w:rPr>
        <w:t>Методика ведения бухгалтерского учета, оценки отдельных видов имущества и</w:t>
      </w:r>
      <w:r w:rsidRPr="00F672EF">
        <w:rPr>
          <w:b/>
          <w:bCs/>
          <w:color w:val="252525"/>
          <w:spacing w:val="-2"/>
          <w:sz w:val="36"/>
          <w:szCs w:val="36"/>
        </w:rPr>
        <w:t> </w:t>
      </w:r>
      <w:r w:rsidRPr="00F672EF">
        <w:rPr>
          <w:b/>
          <w:bCs/>
          <w:color w:val="252525"/>
          <w:spacing w:val="-2"/>
          <w:sz w:val="36"/>
          <w:szCs w:val="36"/>
          <w:lang w:val="ru-RU"/>
        </w:rPr>
        <w:t>обязательств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1.1. .</w:t>
      </w:r>
      <w:proofErr w:type="gram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</w:t>
      </w:r>
      <w:r w:rsidR="00226A13" w:rsidRPr="00226A13">
        <w:rPr>
          <w:rFonts w:ascii="Times New Roman" w:hAnsi="Times New Roman" w:cs="Times New Roman"/>
          <w:sz w:val="24"/>
          <w:szCs w:val="24"/>
          <w:lang w:val="ru-RU"/>
        </w:rPr>
        <w:t xml:space="preserve"> Бухучет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Контроль первичных документов проводят сотрудники бухгалтерии в соответствии с положением о</w:t>
      </w:r>
      <w:r w:rsidR="00226A13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внутреннем финансовом контроле</w:t>
      </w:r>
    </w:p>
    <w:p w:rsidR="00474BE1" w:rsidRPr="009C3A7C" w:rsidRDefault="00226A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1.2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474BE1" w:rsidRDefault="00226A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1.3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474BE1" w:rsidRPr="009C3A7C" w:rsidRDefault="00226A1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1.4</w:t>
      </w:r>
      <w:r w:rsidR="006B135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B1356" w:rsidRPr="009834F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Начисления по оплате труда работников образовательного учреждения производится согласно штатного расписания и тарификации, приказов руководителя. </w:t>
      </w:r>
      <w:r w:rsidR="009834F3" w:rsidRPr="009834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Заработная плата выплачивается путем перечисления на лицевой счет работника, открытый в кредитной организации, не реже чем каждые полмесяца за фактически отработанное время: за первую половину месяца – 15 числа текущего месяца, за вторую половину месяца – 31 числа текущего месяца, если такого дня в месяце нет, заработная плата выплачивается 30 числа (28-го (29-го числа) для февраля).</w:t>
      </w:r>
      <w:r w:rsidR="009834F3" w:rsidRPr="009834F3">
        <w:rPr>
          <w:rFonts w:ascii="Times New Roman" w:hAnsi="Times New Roman" w:cs="Times New Roman"/>
          <w:color w:val="2C2D2E"/>
          <w:sz w:val="24"/>
          <w:szCs w:val="24"/>
          <w:lang w:val="ru-RU"/>
        </w:rPr>
        <w:br/>
      </w:r>
      <w:r w:rsidR="009834F3" w:rsidRPr="009834F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  <w:lang w:val="ru-RU"/>
        </w:rPr>
        <w:t>При совпадении дня выплаты с выходным и нерабочим праздничным днем выплата заработной платы производится накануне этого дня. Оплата за время ежегодного оплачиваемого отпуска не позднее, чем за три дня до его начала.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бесконтактные термометры, диспенсеры для антисептиков, штампы, печати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хозяйственный», приведен в 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</w:t>
      </w:r>
      <w:r w:rsidR="008B3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7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:rsidR="00474BE1" w:rsidRDefault="000549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Pr="009C3A7C" w:rsidRDefault="0005491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</w:p>
    <w:p w:rsidR="00474BE1" w:rsidRDefault="00054918" w:rsidP="00691F7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жестких дисках</w:t>
      </w:r>
      <w:r w:rsidR="00691F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1F70" w:rsidRPr="00691F70" w:rsidRDefault="00691F70" w:rsidP="00691F7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десяти знаков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474BE1" w:rsidRPr="009C3A7C" w:rsidRDefault="0005491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амортизационная группа,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которой отнесен объект при принятии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(при отнесении инвентарного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10-й амортизационной группе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данном разряде проставляется «0»);</w:t>
      </w:r>
    </w:p>
    <w:p w:rsidR="00474BE1" w:rsidRPr="009C3A7C" w:rsidRDefault="0005491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2–4-е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474BE1" w:rsidRPr="009C3A7C" w:rsidRDefault="0005491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5–6-е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код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474BE1" w:rsidRPr="009C3A7C" w:rsidRDefault="0005491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7–10-е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инвентарный объект краской или водостойким маркером.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2.5. 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группам основных средств:</w:t>
      </w:r>
    </w:p>
    <w:p w:rsidR="00474BE1" w:rsidRDefault="0005491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машины и оборудование;</w:t>
      </w:r>
    </w:p>
    <w:p w:rsidR="00474BE1" w:rsidRDefault="0005491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474BE1" w:rsidRDefault="00054918" w:rsidP="00691F7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 w:rsidR="00691F70">
        <w:rPr>
          <w:rFonts w:hAnsi="Times New Roman" w:cs="Times New Roman"/>
          <w:color w:val="000000"/>
          <w:sz w:val="24"/>
          <w:szCs w:val="24"/>
        </w:rPr>
        <w:t>.</w:t>
      </w:r>
    </w:p>
    <w:p w:rsidR="00691F70" w:rsidRPr="00691F70" w:rsidRDefault="00691F70" w:rsidP="00691F7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474BE1" w:rsidRDefault="0005491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474BE1" w:rsidRDefault="0005491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474BE1" w:rsidRDefault="0005491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474BE1" w:rsidRPr="009C3A7C" w:rsidRDefault="0005491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2.7.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ремонтов (модернизаций,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группам основных средств:</w:t>
      </w:r>
    </w:p>
    <w:p w:rsidR="00474BE1" w:rsidRDefault="0005491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 оборудование;</w:t>
      </w:r>
    </w:p>
    <w:p w:rsidR="00474BE1" w:rsidRDefault="00054918" w:rsidP="00691F7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 w:rsidR="00691F70">
        <w:rPr>
          <w:rFonts w:hAnsi="Times New Roman" w:cs="Times New Roman"/>
          <w:color w:val="000000"/>
          <w:sz w:val="24"/>
          <w:szCs w:val="24"/>
        </w:rPr>
        <w:t>.</w:t>
      </w:r>
    </w:p>
    <w:p w:rsidR="00691F70" w:rsidRPr="00691F70" w:rsidRDefault="00691F70" w:rsidP="00691F70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Pr="009C3A7C" w:rsidRDefault="00054918" w:rsidP="00691F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основных средств.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 Срок полезного использования объектов основных средств устанавливает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установлен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2.12. Имущество, относящееся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</w:t>
      </w:r>
      <w:r w:rsidRPr="0003507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). Такое имущество принимается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протокола комиссии.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выделении 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кода вида деятельности «2»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2.17.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доставку нескольких имущественных объектов распределяются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2.18. 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объектов, которые содержатся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учреждения, отражается как внутреннее перемещение. Учет таких объектов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43П «Имущество, переданное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2.19.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которыми закреплены объекты. Если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604FC6" w:rsidRPr="000A3ACB" w:rsidRDefault="00604FC6" w:rsidP="0060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  <w:r w:rsidRPr="000A3ACB">
        <w:rPr>
          <w:rFonts w:ascii="Times New Roman" w:hAnsi="Times New Roman" w:cs="Times New Roman"/>
          <w:lang w:val="ru-RU"/>
        </w:rPr>
        <w:t>2.20. Объекты библиотечного фонда стоимостью до 100</w:t>
      </w:r>
      <w:r w:rsidRPr="00571851">
        <w:rPr>
          <w:rFonts w:ascii="Times New Roman" w:hAnsi="Times New Roman" w:cs="Times New Roman"/>
        </w:rPr>
        <w:t> </w:t>
      </w:r>
      <w:r w:rsidRPr="000A3ACB">
        <w:rPr>
          <w:rFonts w:ascii="Times New Roman" w:hAnsi="Times New Roman" w:cs="Times New Roman"/>
          <w:lang w:val="ru-RU"/>
        </w:rPr>
        <w:t>000 руб. учитываются в регистрах бухучета в денежном выражении общей суммой без количественного учета в разрезе кодов финансового обеспечения:</w:t>
      </w:r>
    </w:p>
    <w:p w:rsidR="00604FC6" w:rsidRPr="000A3ACB" w:rsidRDefault="00604FC6" w:rsidP="00604FC6">
      <w:pPr>
        <w:pStyle w:val="a3"/>
        <w:numPr>
          <w:ilvl w:val="0"/>
          <w:numId w:val="50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0A3ACB">
        <w:rPr>
          <w:rFonts w:ascii="Times New Roman" w:hAnsi="Times New Roman" w:cs="Times New Roman"/>
          <w:lang w:val="ru-RU"/>
        </w:rPr>
        <w:lastRenderedPageBreak/>
        <w:t>2 – приносящая доход деятельность (собственные доходы учреждения);</w:t>
      </w:r>
    </w:p>
    <w:p w:rsidR="00604FC6" w:rsidRPr="000A3ACB" w:rsidRDefault="00604FC6" w:rsidP="00604FC6">
      <w:pPr>
        <w:pStyle w:val="a3"/>
        <w:numPr>
          <w:ilvl w:val="0"/>
          <w:numId w:val="50"/>
        </w:num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0A3ACB">
        <w:rPr>
          <w:rFonts w:ascii="Times New Roman" w:hAnsi="Times New Roman" w:cs="Times New Roman"/>
          <w:lang w:val="ru-RU"/>
        </w:rPr>
        <w:t>4 – субсидия на выполнение государственного задания;</w:t>
      </w:r>
    </w:p>
    <w:p w:rsidR="00604FC6" w:rsidRPr="00571851" w:rsidRDefault="00604FC6" w:rsidP="00604FC6">
      <w:pPr>
        <w:pStyle w:val="a3"/>
        <w:numPr>
          <w:ilvl w:val="0"/>
          <w:numId w:val="50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571851">
        <w:rPr>
          <w:rFonts w:ascii="Times New Roman" w:hAnsi="Times New Roman" w:cs="Times New Roman"/>
        </w:rPr>
        <w:t xml:space="preserve">5 – </w:t>
      </w:r>
      <w:proofErr w:type="spellStart"/>
      <w:r w:rsidRPr="00571851">
        <w:rPr>
          <w:rFonts w:ascii="Times New Roman" w:hAnsi="Times New Roman" w:cs="Times New Roman"/>
        </w:rPr>
        <w:t>субсидии</w:t>
      </w:r>
      <w:proofErr w:type="spellEnd"/>
      <w:r w:rsidRPr="00571851">
        <w:rPr>
          <w:rFonts w:ascii="Times New Roman" w:hAnsi="Times New Roman" w:cs="Times New Roman"/>
        </w:rPr>
        <w:t xml:space="preserve"> </w:t>
      </w:r>
      <w:proofErr w:type="spellStart"/>
      <w:r w:rsidRPr="00571851">
        <w:rPr>
          <w:rFonts w:ascii="Times New Roman" w:hAnsi="Times New Roman" w:cs="Times New Roman"/>
        </w:rPr>
        <w:t>на</w:t>
      </w:r>
      <w:proofErr w:type="spellEnd"/>
      <w:r w:rsidRPr="00571851">
        <w:rPr>
          <w:rFonts w:ascii="Times New Roman" w:hAnsi="Times New Roman" w:cs="Times New Roman"/>
        </w:rPr>
        <w:t xml:space="preserve"> </w:t>
      </w:r>
      <w:proofErr w:type="spellStart"/>
      <w:r w:rsidRPr="00571851">
        <w:rPr>
          <w:rFonts w:ascii="Times New Roman" w:hAnsi="Times New Roman" w:cs="Times New Roman"/>
        </w:rPr>
        <w:t>иные</w:t>
      </w:r>
      <w:proofErr w:type="spellEnd"/>
      <w:r w:rsidRPr="00571851">
        <w:rPr>
          <w:rFonts w:ascii="Times New Roman" w:hAnsi="Times New Roman" w:cs="Times New Roman"/>
        </w:rPr>
        <w:t xml:space="preserve"> </w:t>
      </w:r>
      <w:proofErr w:type="spellStart"/>
      <w:r w:rsidRPr="00571851">
        <w:rPr>
          <w:rFonts w:ascii="Times New Roman" w:hAnsi="Times New Roman" w:cs="Times New Roman"/>
        </w:rPr>
        <w:t>цели</w:t>
      </w:r>
      <w:proofErr w:type="spellEnd"/>
      <w:r w:rsidRPr="00571851">
        <w:rPr>
          <w:rFonts w:ascii="Times New Roman" w:hAnsi="Times New Roman" w:cs="Times New Roman"/>
        </w:rPr>
        <w:t>.</w:t>
      </w:r>
    </w:p>
    <w:p w:rsidR="00FB7FF6" w:rsidRPr="00FB7FF6" w:rsidRDefault="00604FC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A3ACB">
        <w:rPr>
          <w:rFonts w:ascii="Times New Roman" w:hAnsi="Times New Roman" w:cs="Times New Roman"/>
          <w:lang w:val="ru-RU"/>
        </w:rPr>
        <w:t>Учет ведется в Инвентарной карточке группового учета основных средств (ф. 0504032). На каждый объект библиотечного фонда стоимостью свыше 100</w:t>
      </w:r>
      <w:r w:rsidRPr="00571851">
        <w:rPr>
          <w:rFonts w:ascii="Times New Roman" w:hAnsi="Times New Roman" w:cs="Times New Roman"/>
        </w:rPr>
        <w:t> </w:t>
      </w:r>
      <w:r w:rsidRPr="000A3ACB">
        <w:rPr>
          <w:rFonts w:ascii="Times New Roman" w:hAnsi="Times New Roman" w:cs="Times New Roman"/>
          <w:lang w:val="ru-RU"/>
        </w:rPr>
        <w:t>000 руб. открывается отдельная Инвентарная карточка учета основных средств (ф. 0504031).</w:t>
      </w:r>
      <w:r w:rsidRPr="000A3ACB">
        <w:rPr>
          <w:rFonts w:ascii="Times New Roman" w:hAnsi="Times New Roman" w:cs="Times New Roman"/>
          <w:lang w:val="ru-RU"/>
        </w:rPr>
        <w:br/>
        <w:t>Аналитический учет объектов библиотечного фонда в регистрах индивидуального и суммового учета ведется сотрудниками библиотеки в соответствии с Порядком, утвержденным приказом Минкультуры России от 08.10.2012 № 1077.</w:t>
      </w:r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средства, выявленные при инвентаризации, принимаются к учету по справедливой стоимости, определенной комиссией по поступлению и выбытию активов.</w:t>
      </w:r>
    </w:p>
    <w:p w:rsidR="00604FC6" w:rsidRDefault="00604FC6" w:rsidP="0060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B0704E" w:rsidRPr="000A3ACB" w:rsidRDefault="00B0704E" w:rsidP="00604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474BE1" w:rsidRPr="009C3A7C" w:rsidRDefault="00054918" w:rsidP="00B07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474BE1" w:rsidRPr="009C3A7C" w:rsidRDefault="00054918" w:rsidP="00604FC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нематериальных активов.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474BE1" w:rsidRDefault="00054918" w:rsidP="00B0704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3.4. Первоначальная стоимость НМА, созданных учреждением, помимо затрат, указанных в пунктах 19–22 СГС «Нематериальные активы», также включает</w:t>
      </w:r>
      <w:r w:rsidR="00B070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</w:t>
      </w:r>
      <w:r w:rsidR="00B0704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0704E" w:rsidRPr="00B0704E" w:rsidRDefault="00B0704E" w:rsidP="00B0704E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3.5. Учреждение дополнительно раскрывает данные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02 «Материальные ценности, принятые на хранение».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 СГС «Непроизведенные активы»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4.2.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 СГС «Непроизведенные активы»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определяемый последовательно по мере принятия к учету непроизведенных активов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Х.Х.ХХХХХХ.ХХХХ, где:</w:t>
      </w:r>
    </w:p>
    <w:p w:rsidR="00474BE1" w:rsidRPr="009C3A7C" w:rsidRDefault="00054918" w:rsidP="00604FC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474BE1" w:rsidRPr="009C3A7C" w:rsidRDefault="00054918" w:rsidP="00604FC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– код вида инвентарного номера «1» – индивидуальный инвентарный объект;</w:t>
      </w:r>
    </w:p>
    <w:p w:rsidR="00474BE1" w:rsidRPr="009C3A7C" w:rsidRDefault="00054918" w:rsidP="00604FC6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3–8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инвентарного объекта (000001, 000002 и т.д.);</w:t>
      </w:r>
    </w:p>
    <w:p w:rsidR="00474BE1" w:rsidRDefault="00054918" w:rsidP="00604FC6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9–12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внутренний групповой инвентарный номер (0001, 0002 и т.д.).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указывается 0000.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4.4. Аналитический учет вложений в непроизведенные активы ведется в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карточке (ф. 0504054).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474BE1" w:rsidRPr="009834F3" w:rsidRDefault="0005491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хозяйственный инвентарь, перечень которого приведен в </w:t>
      </w:r>
      <w:r w:rsidRPr="009834F3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</w:t>
      </w:r>
      <w:r w:rsidR="008B3CE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7</w:t>
      </w:r>
      <w:r w:rsidRPr="009834F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5.2. Единица учета материальных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BE1" w:rsidRPr="009C3A7C" w:rsidRDefault="00054918" w:rsidP="00604FC6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группы материальных запасов, характеристики которых совпадают, </w:t>
      </w:r>
      <w:proofErr w:type="gram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пачке, 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одинаковыми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количеством штук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474BE1" w:rsidRPr="00B0704E" w:rsidRDefault="00054918" w:rsidP="00604FC6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продукты питания, медикаменты </w:t>
      </w:r>
      <w:r w:rsidRPr="00B0704E">
        <w:rPr>
          <w:rFonts w:hAnsi="Times New Roman" w:cs="Times New Roman"/>
          <w:color w:val="000000"/>
          <w:sz w:val="24"/>
          <w:szCs w:val="24"/>
          <w:lang w:val="ru-RU"/>
        </w:rPr>
        <w:t>— партия.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целях аналитического (управленческого) учета незавершенное производство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002318" w:rsidRPr="003B2AB1">
        <w:rPr>
          <w:rFonts w:hAnsi="Times New Roman" w:cs="Times New Roman"/>
          <w:color w:val="000000"/>
          <w:sz w:val="24"/>
          <w:szCs w:val="24"/>
          <w:lang w:val="ru-RU"/>
        </w:rPr>
        <w:t>. Списание материальных запасов производится по средней фактической стоимости.</w:t>
      </w:r>
      <w:r w:rsidR="00002318" w:rsidRPr="003B2AB1">
        <w:rPr>
          <w:lang w:val="ru-RU"/>
        </w:rPr>
        <w:br/>
      </w:r>
      <w:r w:rsidR="00002318" w:rsidRPr="003B2AB1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5.5. Фактическая стоимость материальных запасов,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:rsidR="00474BE1" w:rsidRPr="009C3A7C" w:rsidRDefault="00054918" w:rsidP="00604FC6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474BE1" w:rsidRPr="009C3A7C" w:rsidRDefault="00054918" w:rsidP="00604FC6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состояние, пригодное для использования.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пути запасы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сумму данных затрат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день поступления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учетной цены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отражаются.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 получения полномочий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 закупке запасов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доставку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получателей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день получения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доставке.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5.8.1.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105.05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 КОСГУ 345.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5.8.2. Специальные жидкости для автомобиля (тормозная, </w:t>
      </w:r>
      <w:r w:rsidR="00035072" w:rsidRPr="009C3A7C">
        <w:rPr>
          <w:rFonts w:hAnsi="Times New Roman" w:cs="Times New Roman"/>
          <w:color w:val="000000"/>
          <w:sz w:val="24"/>
          <w:szCs w:val="24"/>
          <w:lang w:val="ru-RU"/>
        </w:rPr>
        <w:t>стекло омывающая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105.03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474BE1" w:rsidRPr="00002318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5.10. Установлены следующие особенности учета материальных запасов:</w:t>
      </w:r>
    </w:p>
    <w:p w:rsidR="00474BE1" w:rsidRPr="00002318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. Особенности приобретения и</w:t>
      </w:r>
      <w:r w:rsidRPr="00002318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 Исключение составляют выезды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командировку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автомобиле учреждения,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пути следования отсутствуют АЗС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горюче-смазочных материалов (ГСМ) разрабатываются специализированной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величина.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выше норм, установленных приказом руководителя учреждения.</w:t>
      </w:r>
    </w:p>
    <w:p w:rsidR="00474BE1" w:rsidRPr="00002318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2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. Особенности использования и</w:t>
      </w:r>
      <w:r w:rsidRPr="00002318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учета мягкого инвентаря.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Для учета мягкого инвентаря применяется книга учета материальных ценностей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0504042), которую ведут материально ответственные лица. Учитывается мягкий инвентарь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наименованиям, сортам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для каждого наименования объекта учета используется отдельная страница. Бухгалтерия учреждения систематически контролирует поступление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расходование мягкого инвентаря, находящегося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складе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местах хранения,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сверяет данные учета инвентаря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записями, которые ведутся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складе. Результаты таких проверок фиксируются соответствующими записями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отдельной 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конце книги учета материальных ценностей.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Мягкий инвентарь выдается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ведомости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0504210).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административно-хозяйственной работе организует надлежащий уход, хранение, своевременную химическую чистку, стирку, дезинфекцию, обезвреживание, сушку,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ремонт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замену предметов мягкого инвентаря.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перемещению мягкого инвентаря между материально ответственными лицами отражаются путем изменения материально ответственного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карточке количественно-суммового учета материальных ценностей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0504041).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склад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:rsidR="00474BE1" w:rsidRPr="00002318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002318"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. Особенности использования и</w:t>
      </w:r>
      <w:r w:rsidRPr="00002318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канцтовары,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исключением калькуляторов.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нем. Нормы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сложившихся фактических данных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прошлый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утверждает отдельным приказом руководителя.</w:t>
      </w:r>
    </w:p>
    <w:p w:rsidR="00474BE1" w:rsidRPr="00002318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Особенности учета карт </w:t>
      </w:r>
      <w:proofErr w:type="spellStart"/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>тахографа</w:t>
      </w:r>
      <w:proofErr w:type="spellEnd"/>
      <w:r w:rsidRPr="0000231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для водителя.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Карты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тахографа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признаются активом учреждения, поскольку учреждение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вправе без согласия водителя изъять карту при его увольнении, уничтожить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или аннулировать.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целях управленческого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сохранностью карты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</w:t>
      </w:r>
      <w:proofErr w:type="gramStart"/>
      <w:r w:rsidR="00035072" w:rsidRPr="009C3A7C">
        <w:rPr>
          <w:rFonts w:hAnsi="Times New Roman" w:cs="Times New Roman"/>
          <w:color w:val="000000"/>
          <w:sz w:val="24"/>
          <w:szCs w:val="24"/>
          <w:lang w:val="ru-RU"/>
        </w:rPr>
        <w:t>за балансовом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</w:t>
      </w:r>
      <w:proofErr w:type="gram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50К «Карты водителей для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тахографа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332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841E2D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1E2D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841E2D" w:rsidRPr="00841E2D">
        <w:rPr>
          <w:rFonts w:hAnsi="Times New Roman" w:cs="Times New Roman"/>
          <w:bCs/>
          <w:color w:val="000000"/>
          <w:sz w:val="24"/>
          <w:szCs w:val="24"/>
          <w:lang w:val="ru-RU"/>
        </w:rPr>
        <w:t>5</w:t>
      </w:r>
      <w:r w:rsidRPr="00841E2D">
        <w:rPr>
          <w:rFonts w:hAnsi="Times New Roman" w:cs="Times New Roman"/>
          <w:bCs/>
          <w:color w:val="000000"/>
          <w:sz w:val="24"/>
          <w:szCs w:val="24"/>
          <w:lang w:val="ru-RU"/>
        </w:rPr>
        <w:t>. Учет запчастей за балансом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на </w:t>
      </w:r>
      <w:proofErr w:type="gramStart"/>
      <w:r w:rsidR="00035072" w:rsidRPr="009C3A7C">
        <w:rPr>
          <w:rFonts w:hAnsi="Times New Roman" w:cs="Times New Roman"/>
          <w:color w:val="000000"/>
          <w:sz w:val="24"/>
          <w:szCs w:val="24"/>
          <w:lang w:val="ru-RU"/>
        </w:rPr>
        <w:t>за балансовом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</w:t>
      </w:r>
      <w:proofErr w:type="gram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транспортным средствам, выданные взамен изношенных»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условной оценке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другие 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r w:rsidR="00035072" w:rsidRPr="009C3A7C">
        <w:rPr>
          <w:rFonts w:hAnsi="Times New Roman" w:cs="Times New Roman"/>
          <w:color w:val="000000"/>
          <w:sz w:val="24"/>
          <w:szCs w:val="24"/>
          <w:lang w:val="ru-RU"/>
        </w:rPr>
        <w:t>не типизированные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</w:p>
    <w:p w:rsidR="00474BE1" w:rsidRPr="009C3A7C" w:rsidRDefault="00054918" w:rsidP="00604FC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474BE1" w:rsidRPr="009C3A7C" w:rsidRDefault="00054918" w:rsidP="00604FC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474BE1" w:rsidRPr="009C3A7C" w:rsidRDefault="00054918" w:rsidP="00604FC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474BE1" w:rsidRPr="009C3A7C" w:rsidRDefault="00054918" w:rsidP="00604FC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474BE1" w:rsidRPr="009C3A7C" w:rsidRDefault="00054918" w:rsidP="00604FC6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474BE1" w:rsidRDefault="00054918" w:rsidP="00841E2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один автомобиль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1E2D" w:rsidRPr="00841E2D" w:rsidRDefault="00841E2D" w:rsidP="00841E2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Сезонная замена шин собственными силами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сезонной замене шин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автомобиле, форма которого разработана учреждением самостоятельно.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BE1" w:rsidRPr="009C3A7C" w:rsidRDefault="00054918" w:rsidP="00604FC6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474BE1" w:rsidRPr="009C3A7C" w:rsidRDefault="00054918" w:rsidP="00604FC6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документальной передачей остатков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09,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подлежащих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указанном счете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 производится.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:rsidR="00474BE1" w:rsidRPr="009C3A7C" w:rsidRDefault="00054918" w:rsidP="00604FC6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:rsidR="00474BE1" w:rsidRPr="009C3A7C" w:rsidRDefault="00054918" w:rsidP="00604FC6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BE1" w:rsidRPr="009C3A7C" w:rsidRDefault="00054918" w:rsidP="00604FC6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:rsidR="00474BE1" w:rsidRPr="009C3A7C" w:rsidRDefault="00054918" w:rsidP="00604FC6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841E2D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41E2D">
        <w:rPr>
          <w:rFonts w:hAnsi="Times New Roman" w:cs="Times New Roman"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5.11.1. Списание материальных запасов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5.11.2. Выдача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Мягкий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посуда списываются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0504143).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5.11.3. Остальные материальные запасы, выданные ответственным лицам, списываются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основании:</w:t>
      </w:r>
    </w:p>
    <w:p w:rsidR="00474BE1" w:rsidRDefault="00054918" w:rsidP="00604FC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0340002, 0345001, 0345002, 0345004, 0345005, 0345007);</w:t>
      </w:r>
    </w:p>
    <w:p w:rsidR="00474BE1" w:rsidRPr="009C3A7C" w:rsidRDefault="00054918" w:rsidP="00604FC6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списании материальных запасов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0504230);</w:t>
      </w:r>
    </w:p>
    <w:p w:rsidR="00474BE1" w:rsidRPr="009C3A7C" w:rsidRDefault="00054918" w:rsidP="00604FC6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0504143).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5.11.4. Выдача материалов,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которые установлен лимит (нормы) расхода, производится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-заборных карт (по ф. М-8, утв. постановлением Госкомстата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30.10.1997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71а). Разноска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-заборных карт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книги данных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отпуске материальных запасов может производиться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мере закрытия карт,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позднее последнего числа месяца.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Прием-сдача первичных учетных документов оформляется составлением реестра, в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котором бухгалтер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нефинансовых активов расписывается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Сдача складом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-заборных карт производится после использования лимита. В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начале месяца должны быть сданы все карты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прошлый месяц, независимо от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использования лимита.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-заборная карта была выдана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квартал, она сдается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следующего квартала,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начале второго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третьего месяцев текущего квартала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сдаются месячные талоны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квартальных карт, если талоны оформлялись.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сдачи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-заборных карт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данные выверяются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экземплярами карт того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подразделения, которому были выданы материальные запасы. Выверка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подтверждается подписями заведующего складом (кладовщика)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сотрудника подразделения учреждения, получавшего материальные запасы.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 Материальные запасы, которые предназначены для дарения, вручения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мероприятиях, списываются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учета при выдаче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склада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Ведомости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0504210). После выдачи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склада запасы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«Награды, призы, кубки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ценные подарки, сувениры».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Факт вручения подарков оформляет ответственный сотрудник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акте, форма которого утверждена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 учреждения.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841E2D" w:rsidRDefault="0005491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1E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6.1.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474BE1" w:rsidRPr="009C3A7C" w:rsidRDefault="00054918" w:rsidP="00604FC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474BE1" w:rsidRDefault="00054918" w:rsidP="00604FC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Pr="009C3A7C" w:rsidRDefault="00054918" w:rsidP="00604FC6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474BE1" w:rsidRPr="009C3A7C" w:rsidRDefault="00054918" w:rsidP="00604FC6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74BE1" w:rsidRPr="009C3A7C" w:rsidRDefault="00054918" w:rsidP="00604FC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474BE1" w:rsidRPr="009C3A7C" w:rsidRDefault="00054918" w:rsidP="00604FC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474BE1" w:rsidRPr="009C3A7C" w:rsidRDefault="00054918" w:rsidP="00604FC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474BE1" w:rsidRPr="009C3A7C" w:rsidRDefault="00054918" w:rsidP="00604FC6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474BE1" w:rsidRDefault="00054918" w:rsidP="00841E2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1E2D" w:rsidRPr="00841E2D" w:rsidRDefault="00841E2D" w:rsidP="00841E2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474BE1" w:rsidRPr="009C3A7C" w:rsidRDefault="00054918" w:rsidP="00604FC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474BE1" w:rsidRPr="009C3A7C" w:rsidRDefault="00054918" w:rsidP="00604FC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учреждения, естественная убыль;</w:t>
      </w:r>
    </w:p>
    <w:p w:rsidR="00474BE1" w:rsidRPr="009C3A7C" w:rsidRDefault="00054918" w:rsidP="00604FC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474BE1" w:rsidRPr="009C3A7C" w:rsidRDefault="00054918" w:rsidP="00604FC6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474BE1" w:rsidRDefault="00054918" w:rsidP="00841E2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1E2D" w:rsidRPr="00841E2D" w:rsidRDefault="00841E2D" w:rsidP="00841E2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841E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Накладные расходы распределяются между себестоимостью разных видов услуг (готовой продукции)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оплату труда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месяце распределения.</w:t>
      </w:r>
    </w:p>
    <w:p w:rsidR="00474BE1" w:rsidRPr="009C3A7C" w:rsidRDefault="00841E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474BE1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 услуги связи;</w:t>
      </w:r>
    </w:p>
    <w:p w:rsidR="00474BE1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 транспортные услуги;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474BE1" w:rsidRDefault="00054918" w:rsidP="00604FC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Pr="009C3A7C" w:rsidRDefault="00054918" w:rsidP="00604FC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474BE1" w:rsidRPr="009C3A7C" w:rsidRDefault="00054918" w:rsidP="00604FC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:rsidR="00474BE1" w:rsidRPr="009C3A7C" w:rsidRDefault="00054918" w:rsidP="00604FC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7.5. Расходами,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474BE1" w:rsidRPr="009C3A7C" w:rsidRDefault="00054918" w:rsidP="00604FC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:rsidR="00474BE1" w:rsidRDefault="00054918" w:rsidP="00604FC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Pr="009C3A7C" w:rsidRDefault="00054918" w:rsidP="00604FC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:rsidR="00474BE1" w:rsidRPr="009C3A7C" w:rsidRDefault="00054918" w:rsidP="00604FC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:rsidR="00474BE1" w:rsidRDefault="00054918" w:rsidP="00841E2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амортизация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недвижимому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средств, выделенных учредителем</w:t>
      </w:r>
      <w:r w:rsidR="00841E2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1E2D" w:rsidRPr="00841E2D" w:rsidRDefault="00841E2D" w:rsidP="00841E2D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7.6. Себестоимость услуг (готовой продукции)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отчетный месяц, сформированная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7.7. Доля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:rsidR="00474BE1" w:rsidRPr="009C3A7C" w:rsidRDefault="00054918" w:rsidP="00604FC6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месяца;</w:t>
      </w:r>
    </w:p>
    <w:p w:rsidR="00474BE1" w:rsidRPr="009C3A7C" w:rsidRDefault="00054918" w:rsidP="00604FC6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части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месяца.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135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или служебной записки, согласованной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отчет производится путем:</w:t>
      </w:r>
    </w:p>
    <w:p w:rsidR="00474BE1" w:rsidRPr="009C3A7C" w:rsidRDefault="00054918" w:rsidP="00604FC6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8.2. Учреждение выдает денежные средства под отчет штатным сотрудникам,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лицам,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состоят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штате,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отдельного приказа руководителя.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выданным суммам проходят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размере </w:t>
      </w:r>
      <w:r w:rsidR="005E4D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000 (</w:t>
      </w:r>
      <w:r w:rsidR="005E4DB5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дцать тысяч) руб.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 между юридическими лицами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указанием Центрального банка.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Указаний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09.12.2019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5348-У.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них возмещаются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размере, установленном Порядком оформления служебных командировок, который утверждается отдельным приказом руководителя. Возмещение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фактическим расходам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приносящей доход,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8.6. Предельные сроки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выданным доверенностям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:rsidR="00474BE1" w:rsidRPr="009C3A7C" w:rsidRDefault="00054918" w:rsidP="00604FC6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получения;</w:t>
      </w:r>
    </w:p>
    <w:p w:rsidR="00474BE1" w:rsidRPr="009C3A7C" w:rsidRDefault="00054918" w:rsidP="00604FC6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материальных ценностей.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полной материальной ответственности.</w:t>
      </w:r>
    </w:p>
    <w:p w:rsidR="00474BE1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8.7 Авансовые отчеты брошюруются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последний день отчетного месяца.</w:t>
      </w:r>
    </w:p>
    <w:p w:rsidR="005E4DB5" w:rsidRPr="009E114C" w:rsidRDefault="005E4DB5" w:rsidP="005E4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F69B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1F69BA">
        <w:rPr>
          <w:rFonts w:ascii="Times New Roman" w:hAnsi="Times New Roman" w:cs="Times New Roman"/>
          <w:sz w:val="24"/>
          <w:szCs w:val="24"/>
          <w:lang w:val="ru-RU"/>
        </w:rPr>
        <w:t>. При направлении в командировку на соревнования, олимпиады и другие мероприятия ответственному сотруднику (преподавателю) дополнительно выдаются денежные средства на проезд, питание и проживание учеников, а также суточные ученикам. Основание для выдачи денежных средств – приказ руководителя учреждения с перечнем выезжающих учеников и назначением ответственного сотрудника. Ответственный сотрудник самостоятельно приобретает билеты на проезд ученикам и оплачивает их проживание и питание. Отчет об израсходованных суммах сотрудник представляет в Авансовом отчете (ф. 0504505) по общим правилам, установленным в Порядке оформления служебных командировок (</w:t>
      </w:r>
      <w:r w:rsidRPr="004E3620">
        <w:rPr>
          <w:rFonts w:ascii="Times New Roman" w:hAnsi="Times New Roman" w:cs="Times New Roman"/>
          <w:b/>
          <w:sz w:val="24"/>
          <w:szCs w:val="24"/>
          <w:lang w:val="ru-RU"/>
        </w:rPr>
        <w:t>приложение 8</w:t>
      </w:r>
      <w:r w:rsidRPr="001F69B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1F69BA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Ответственный сотрудник выдает суточные ученикам по самостоятельно разработанной учреждением ведомости, которая также прикладывается к Авансовому отчету (ф. 0504505).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9.1. Денежные средства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9.2. Задолженность дебиторов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выставленного арендатору счета, счетов поставщиков (подрядчиков), Бухгалтерской справки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0504833).</w:t>
      </w:r>
    </w:p>
    <w:p w:rsidR="00474BE1" w:rsidRPr="00FB7FF6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9.3.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Основные средства, выявленные при инвентаризации, принимаются к учету по справедливой стоимости, определенной комиссией по поступлению и выбытию активов</w:t>
      </w:r>
    </w:p>
    <w:p w:rsidR="00FB7FF6" w:rsidRPr="00FB7FF6" w:rsidRDefault="00054918" w:rsidP="00FB7F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Одновременно списанная с балансового учета кредиторская задолженность отражается на </w:t>
      </w:r>
      <w:proofErr w:type="spellStart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счете 20 «Задолженность, не востребованная кредиторами». Списание задолженности с </w:t>
      </w:r>
      <w:proofErr w:type="spellStart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>забалансового</w:t>
      </w:r>
      <w:proofErr w:type="spellEnd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учета осуществляется по итогам инвентаризации задолженности на основании решения инвентаризационной комиссии учреждения (приложение 2): – по истечении пяти лет отражения задолженности на </w:t>
      </w:r>
      <w:proofErr w:type="spellStart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>забалансовом</w:t>
      </w:r>
      <w:proofErr w:type="spellEnd"/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учете; – по завершении срока возможного возобновления процедуры взыскания задолженности согласно действующему законодательству; – при наличии документов, подтверждающих прекращение обязательства в связи со смертью (ликвидацией) контрагента. Кредиторская задолженность списывается отдельно по каждому обязательству (кредитору).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FF6" w:rsidRDefault="00054918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10.1</w:t>
      </w:r>
      <w:r w:rsidR="003D43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иным социальным выплатам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получателей социальных выплат.</w:t>
      </w:r>
      <w:r w:rsidR="00FB7FF6"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FB7FF6">
        <w:rPr>
          <w:rFonts w:ascii="Times New Roman" w:hAnsi="Times New Roman" w:cs="Times New Roman"/>
          <w:sz w:val="24"/>
          <w:szCs w:val="24"/>
          <w:lang w:val="ru-RU"/>
        </w:rPr>
        <w:t>Учет</w:t>
      </w:r>
      <w:proofErr w:type="gramEnd"/>
      <w:r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расчетов по обязательствам ведется в разрезе контрагентов, договоров.</w:t>
      </w:r>
    </w:p>
    <w:p w:rsidR="00474BE1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B7FF6" w:rsidRPr="009C3A7C" w:rsidRDefault="00FB7F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10.3.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оплате труда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разрезе сотрудников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других физических лиц,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заключены гражданско-правовые договоры.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Финансовый результат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11.1.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«Доходы».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3D431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 Учреждение осуществляет все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:rsidR="00474BE1" w:rsidRPr="009C3A7C" w:rsidRDefault="00054918" w:rsidP="00604FC6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:rsidR="00474BE1" w:rsidRPr="009C3A7C" w:rsidRDefault="00054918" w:rsidP="00604FC6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лимиту, утвержденному распоряжением учредителя.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B6562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474BE1" w:rsidRDefault="00054918" w:rsidP="00604FC6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</w:t>
      </w:r>
      <w:r w:rsidR="003D43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431A" w:rsidRPr="009C3A7C" w:rsidRDefault="003D431A" w:rsidP="003D431A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:rsidR="00474BE1" w:rsidRPr="001F5722" w:rsidRDefault="0005491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11.</w:t>
      </w:r>
      <w:r w:rsidR="00B6562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персоналу.</w:t>
      </w:r>
      <w:r w:rsidR="00B656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Резерв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выплатам отпускных персоналу. Порядок расчета резерва приведен в </w:t>
      </w:r>
      <w:r w:rsidRPr="001F5722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 1</w:t>
      </w:r>
      <w:r w:rsidR="00B732A8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  <w:r w:rsidRPr="001F5722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157н, пункты 7,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«Резервы»,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Санкционирование расходов</w:t>
      </w:r>
    </w:p>
    <w:p w:rsidR="00341BF2" w:rsidRDefault="00BE2887" w:rsidP="00341BF2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Учёт принимаемых обязательств осуществляется на основании контрактов и договоров на поставку товаров, выполнение работ, оказание услуг, </w:t>
      </w:r>
      <w:r w:rsidR="00341BF2">
        <w:rPr>
          <w:rFonts w:hAnsi="Times New Roman" w:cs="Times New Roman"/>
          <w:color w:val="000000"/>
          <w:sz w:val="24"/>
          <w:szCs w:val="24"/>
          <w:lang w:val="ru-RU"/>
        </w:rPr>
        <w:t>так же бухгалтерской справки.</w:t>
      </w:r>
    </w:p>
    <w:p w:rsidR="00341BF2" w:rsidRDefault="00341BF2" w:rsidP="00341BF2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Учёт обязательств осуществляется на основании:</w:t>
      </w:r>
    </w:p>
    <w:p w:rsidR="00341BF2" w:rsidRDefault="00341BF2" w:rsidP="00341BF2">
      <w:pPr>
        <w:pStyle w:val="a3"/>
        <w:numPr>
          <w:ilvl w:val="0"/>
          <w:numId w:val="52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договора (контракта) на поставку товаров, выполнение работ, оказание услуг;</w:t>
      </w:r>
    </w:p>
    <w:p w:rsidR="00341BF2" w:rsidRDefault="00341BF2" w:rsidP="00341BF2">
      <w:pPr>
        <w:pStyle w:val="a3"/>
        <w:numPr>
          <w:ilvl w:val="0"/>
          <w:numId w:val="52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 отсутствии договора – акта выполненных работ (оказанных услуг) счёта;</w:t>
      </w:r>
    </w:p>
    <w:p w:rsidR="00341BF2" w:rsidRDefault="00341BF2" w:rsidP="00341BF2">
      <w:pPr>
        <w:pStyle w:val="a3"/>
        <w:numPr>
          <w:ilvl w:val="0"/>
          <w:numId w:val="52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исполнительного листа, судебного приказа;</w:t>
      </w:r>
    </w:p>
    <w:p w:rsidR="00341BF2" w:rsidRDefault="00341BF2" w:rsidP="00341BF2">
      <w:pPr>
        <w:pStyle w:val="a3"/>
        <w:numPr>
          <w:ilvl w:val="0"/>
          <w:numId w:val="52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налоговой декларации, налогового расчёта (расчёта авансовых </w:t>
      </w:r>
      <w:r w:rsidR="006607DF">
        <w:rPr>
          <w:rFonts w:hAnsi="Times New Roman" w:cs="Times New Roman"/>
          <w:color w:val="000000"/>
          <w:sz w:val="24"/>
          <w:szCs w:val="24"/>
          <w:lang w:val="ru-RU"/>
        </w:rPr>
        <w:t>платежей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6607DF">
        <w:rPr>
          <w:rFonts w:hAnsi="Times New Roman" w:cs="Times New Roman"/>
          <w:color w:val="000000"/>
          <w:sz w:val="24"/>
          <w:szCs w:val="24"/>
          <w:lang w:val="ru-RU"/>
        </w:rPr>
        <w:t>, расчёта по страховым взносам;</w:t>
      </w:r>
    </w:p>
    <w:p w:rsidR="006607DF" w:rsidRDefault="006607DF" w:rsidP="00341BF2">
      <w:pPr>
        <w:pStyle w:val="a3"/>
        <w:numPr>
          <w:ilvl w:val="0"/>
          <w:numId w:val="52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</w:t>
      </w:r>
      <w:r w:rsidR="000A68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684A" w:rsidRDefault="000A684A" w:rsidP="000A68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Учёт денежных обязательств осуществляется на основании:</w:t>
      </w:r>
    </w:p>
    <w:p w:rsidR="000A684A" w:rsidRDefault="000A684A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бухгалтерской справки;</w:t>
      </w:r>
    </w:p>
    <w:p w:rsidR="000A684A" w:rsidRDefault="000A684A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акта выполненных работ;</w:t>
      </w:r>
    </w:p>
    <w:p w:rsidR="000A684A" w:rsidRDefault="0040007D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акта об оказании услуг;</w:t>
      </w:r>
    </w:p>
    <w:p w:rsidR="0040007D" w:rsidRDefault="0040007D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акта приёма-передачи;</w:t>
      </w:r>
    </w:p>
    <w:p w:rsidR="0040007D" w:rsidRDefault="0040007D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договора в случае осуществления авансовых платежей в соответствии с его условиями;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справки-расчёта;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счёта;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счёта-фактуры;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товарной накладной; 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универсального передаточного документа;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чека;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квитанции;</w:t>
      </w:r>
    </w:p>
    <w:p w:rsidR="00B82140" w:rsidRDefault="00B82140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исполнительного листа, судебного приказа;</w:t>
      </w:r>
    </w:p>
    <w:p w:rsidR="00AC48E8" w:rsidRDefault="00AC48E8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налоговой декларации, налогового расчёта (расчёта авансовых платежей)</w:t>
      </w:r>
      <w:r w:rsidR="00B5017B">
        <w:rPr>
          <w:rFonts w:hAnsi="Times New Roman" w:cs="Times New Roman"/>
          <w:color w:val="000000"/>
          <w:sz w:val="24"/>
          <w:szCs w:val="24"/>
          <w:lang w:val="ru-RU"/>
        </w:rPr>
        <w:t>, расчёта по страховым взносам;</w:t>
      </w:r>
    </w:p>
    <w:p w:rsidR="00B5017B" w:rsidRDefault="00B5017B" w:rsidP="000A684A">
      <w:pPr>
        <w:pStyle w:val="a3"/>
        <w:numPr>
          <w:ilvl w:val="0"/>
          <w:numId w:val="53"/>
        </w:num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решения налогового органа о взыскании налога, сбора, пеней и штрафов, вступившего в силу решения налогового органа о привлечении к ответственности или об отказе в привлечении к ответственности.</w:t>
      </w:r>
    </w:p>
    <w:p w:rsidR="00B5017B" w:rsidRPr="00B5017B" w:rsidRDefault="00B5017B" w:rsidP="00B5017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Учёт ведётся по счетам объектов учёта, формируемых по финансовым периодам.</w:t>
      </w:r>
    </w:p>
    <w:p w:rsidR="00474BE1" w:rsidRPr="009C3A7C" w:rsidRDefault="00054918" w:rsidP="00341BF2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приведенном в </w:t>
      </w:r>
      <w:r w:rsidRPr="004E3620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</w:t>
      </w:r>
      <w:r w:rsidR="00BE288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9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События после отчетной даты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Признание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раскрытие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 событий после отчетной даты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приведенном в </w:t>
      </w:r>
      <w:r w:rsidRPr="004E3620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 16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74BE1" w:rsidRPr="009C3A7C" w:rsidRDefault="00474B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74BE1" w:rsidRPr="00B6562D" w:rsidRDefault="00054918" w:rsidP="001F5722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B6562D">
        <w:rPr>
          <w:b/>
          <w:bCs/>
          <w:color w:val="252525"/>
          <w:spacing w:val="-2"/>
          <w:sz w:val="36"/>
          <w:szCs w:val="36"/>
        </w:rPr>
        <w:t>VI</w:t>
      </w:r>
      <w:r w:rsidRPr="00B6562D">
        <w:rPr>
          <w:b/>
          <w:bCs/>
          <w:color w:val="252525"/>
          <w:spacing w:val="-2"/>
          <w:sz w:val="36"/>
          <w:szCs w:val="36"/>
          <w:lang w:val="ru-RU"/>
        </w:rPr>
        <w:t>. Инвентаризация имущества и</w:t>
      </w:r>
      <w:r w:rsidRPr="00B6562D">
        <w:rPr>
          <w:b/>
          <w:bCs/>
          <w:color w:val="252525"/>
          <w:spacing w:val="-2"/>
          <w:sz w:val="36"/>
          <w:szCs w:val="36"/>
        </w:rPr>
        <w:t> </w:t>
      </w:r>
      <w:r w:rsidRPr="00B6562D">
        <w:rPr>
          <w:b/>
          <w:bCs/>
          <w:color w:val="252525"/>
          <w:spacing w:val="-2"/>
          <w:sz w:val="36"/>
          <w:szCs w:val="36"/>
          <w:lang w:val="ru-RU"/>
        </w:rPr>
        <w:t>обязательств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инвентаризации приведены в </w:t>
      </w:r>
      <w:r w:rsidRPr="004E3620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 1</w:t>
      </w:r>
      <w:r w:rsidR="00352BC7">
        <w:rPr>
          <w:rFonts w:hAnsi="Times New Roman" w:cs="Times New Roman"/>
          <w:b/>
          <w:color w:val="000000"/>
          <w:sz w:val="24"/>
          <w:szCs w:val="24"/>
          <w:lang w:val="ru-RU"/>
        </w:rPr>
        <w:t>0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отдельных случаях (при смене материально ответственных лиц, выявлении фактов 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хищения, стихийных бедствиях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402-ФЗ, раздел </w:t>
      </w:r>
      <w:r>
        <w:rPr>
          <w:rFonts w:hAnsi="Times New Roman" w:cs="Times New Roman"/>
          <w:color w:val="000000"/>
          <w:sz w:val="24"/>
          <w:szCs w:val="24"/>
        </w:rPr>
        <w:t>VIII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474BE1" w:rsidRPr="009C3A7C" w:rsidRDefault="006237C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Руководителями обособленных структурных подразделений учреждения создаются инвентаризационные комиссии из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числа сотрудников подразделения приказом по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подразделению.</w:t>
      </w:r>
    </w:p>
    <w:p w:rsidR="00474BE1" w:rsidRPr="006237C4" w:rsidRDefault="00054918" w:rsidP="001F5722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6237C4">
        <w:rPr>
          <w:b/>
          <w:bCs/>
          <w:color w:val="252525"/>
          <w:spacing w:val="-2"/>
          <w:sz w:val="36"/>
          <w:szCs w:val="36"/>
        </w:rPr>
        <w:t>VII</w:t>
      </w:r>
      <w:r w:rsidRPr="006237C4">
        <w:rPr>
          <w:b/>
          <w:bCs/>
          <w:color w:val="252525"/>
          <w:spacing w:val="-2"/>
          <w:sz w:val="36"/>
          <w:szCs w:val="36"/>
          <w:lang w:val="ru-RU"/>
        </w:rPr>
        <w:t>. Порядок организации и</w:t>
      </w:r>
      <w:r w:rsidRPr="006237C4">
        <w:rPr>
          <w:b/>
          <w:bCs/>
          <w:color w:val="252525"/>
          <w:spacing w:val="-2"/>
          <w:sz w:val="36"/>
          <w:szCs w:val="36"/>
        </w:rPr>
        <w:t> </w:t>
      </w:r>
      <w:r w:rsidRPr="006237C4">
        <w:rPr>
          <w:b/>
          <w:bCs/>
          <w:color w:val="252525"/>
          <w:spacing w:val="-2"/>
          <w:sz w:val="36"/>
          <w:szCs w:val="36"/>
          <w:lang w:val="ru-RU"/>
        </w:rPr>
        <w:t>обеспечения внутреннего финансового контроля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474BE1" w:rsidRDefault="00054918" w:rsidP="00604FC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74BE1" w:rsidRDefault="00054918" w:rsidP="00604FC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474BE1" w:rsidRPr="009C3A7C" w:rsidRDefault="00054918" w:rsidP="00604FC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начальник планово-экономического отдела, сотрудники отдела;</w:t>
      </w:r>
    </w:p>
    <w:p w:rsidR="00474BE1" w:rsidRPr="009C3A7C" w:rsidRDefault="00054918" w:rsidP="00604FC6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474BE1" w:rsidRPr="009C3A7C" w:rsidRDefault="000549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внутреннем финансовом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внутренних проверок финансово-хозяйственной деятельности приведен в </w:t>
      </w:r>
      <w:r w:rsidRPr="004E3620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приложении 11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3A7C">
        <w:rPr>
          <w:lang w:val="ru-RU"/>
        </w:rPr>
        <w:br/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3A7C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474BE1" w:rsidRPr="00FB7FF6" w:rsidRDefault="00054918" w:rsidP="00FB7FF6">
      <w:pPr>
        <w:spacing w:line="600" w:lineRule="atLeast"/>
        <w:jc w:val="center"/>
        <w:rPr>
          <w:b/>
          <w:bCs/>
          <w:color w:val="252525"/>
          <w:spacing w:val="-2"/>
          <w:sz w:val="36"/>
          <w:szCs w:val="36"/>
          <w:lang w:val="ru-RU"/>
        </w:rPr>
      </w:pPr>
      <w:r w:rsidRPr="006237C4">
        <w:rPr>
          <w:b/>
          <w:bCs/>
          <w:color w:val="252525"/>
          <w:spacing w:val="-2"/>
          <w:sz w:val="36"/>
          <w:szCs w:val="36"/>
        </w:rPr>
        <w:t>VIII</w:t>
      </w:r>
      <w:r w:rsidRPr="006237C4">
        <w:rPr>
          <w:b/>
          <w:bCs/>
          <w:color w:val="252525"/>
          <w:spacing w:val="-2"/>
          <w:sz w:val="36"/>
          <w:szCs w:val="36"/>
          <w:lang w:val="ru-RU"/>
        </w:rPr>
        <w:t>. Бухгалтерская (финансовая) отчетность</w:t>
      </w:r>
    </w:p>
    <w:p w:rsidR="00474BE1" w:rsidRDefault="00FB7FF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. Бухгалтерская отчетность формируется 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хранится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виде электронного документа в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«</w:t>
      </w:r>
      <w:r w:rsidR="006237C4">
        <w:rPr>
          <w:rFonts w:hAnsi="Times New Roman" w:cs="Times New Roman"/>
          <w:color w:val="000000"/>
          <w:sz w:val="24"/>
          <w:szCs w:val="24"/>
        </w:rPr>
        <w:t>Web</w:t>
      </w:r>
      <w:r w:rsidR="006237C4" w:rsidRPr="00C53F1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237C4">
        <w:rPr>
          <w:rFonts w:hAnsi="Times New Roman" w:cs="Times New Roman"/>
          <w:color w:val="000000"/>
          <w:sz w:val="24"/>
          <w:szCs w:val="24"/>
          <w:lang w:val="ru-RU"/>
        </w:rPr>
        <w:t>Консолидация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="00054918" w:rsidRPr="009C3A7C">
        <w:rPr>
          <w:lang w:val="ru-RU"/>
        </w:rPr>
        <w:br/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7.1 статьи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 w:rsidR="00054918">
        <w:rPr>
          <w:rFonts w:hAnsi="Times New Roman" w:cs="Times New Roman"/>
          <w:color w:val="000000"/>
          <w:sz w:val="24"/>
          <w:szCs w:val="24"/>
        </w:rPr>
        <w:t> </w:t>
      </w:r>
      <w:r w:rsidR="00054918" w:rsidRPr="009C3A7C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7FF6">
        <w:rPr>
          <w:rFonts w:ascii="Times New Roman" w:hAnsi="Times New Roman" w:cs="Times New Roman"/>
          <w:sz w:val="24"/>
          <w:szCs w:val="24"/>
          <w:lang w:val="ru-RU"/>
        </w:rPr>
        <w:t>Для ответственных специалистов за сдачу бухгалтерской отчетности, устанавливаются следующие сроки представления бухгалтерской отчетности: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– ежемесячно: не позднее 5 числа месяца, следующего за отчетным (формы 0503127, 0503125);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7FF6">
        <w:rPr>
          <w:rFonts w:ascii="Times New Roman" w:hAnsi="Times New Roman" w:cs="Times New Roman"/>
          <w:sz w:val="24"/>
          <w:szCs w:val="24"/>
          <w:lang w:val="ru-RU"/>
        </w:rPr>
        <w:t xml:space="preserve"> – квартальные: не позднее 10 числа месяца, следующего за отчетным (формы 0503123,0503737, 0503779, 0503723, 0503164); не позднее 15 числа месяца, следующего за отчетным (формы 0503169, 0503769); не позднее 20 числа месяца, следующего за отчетным (формы 050303128, 0503295); 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7FF6">
        <w:rPr>
          <w:rFonts w:ascii="Times New Roman" w:hAnsi="Times New Roman" w:cs="Times New Roman"/>
          <w:sz w:val="24"/>
          <w:szCs w:val="24"/>
          <w:lang w:val="ru-RU"/>
        </w:rPr>
        <w:t>– годовой – до 29 января года, следующего за отчетным годом.</w:t>
      </w:r>
    </w:p>
    <w:p w:rsidR="00FB7FF6" w:rsidRPr="00FB7FF6" w:rsidRDefault="00FB7FF6" w:rsidP="00FB7FF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B7FF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2. Бухгалтерская (финансовая) отчетность за отчетный год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 0503760, ф. 0503160).</w:t>
      </w:r>
    </w:p>
    <w:p w:rsidR="00FB7FF6" w:rsidRPr="009C3A7C" w:rsidRDefault="00FB7FF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B7FF6" w:rsidRPr="009C3A7C" w:rsidSect="00EB6148">
      <w:pgSz w:w="11907" w:h="16839"/>
      <w:pgMar w:top="1134" w:right="1440" w:bottom="9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B06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C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078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42FCB"/>
    <w:multiLevelType w:val="hybridMultilevel"/>
    <w:tmpl w:val="5D24A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15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B7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66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2D0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54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3F203D"/>
    <w:multiLevelType w:val="hybridMultilevel"/>
    <w:tmpl w:val="F722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7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76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E40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B44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402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B90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8A60DE"/>
    <w:multiLevelType w:val="hybridMultilevel"/>
    <w:tmpl w:val="D6E2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D4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94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116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015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226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DA1493"/>
    <w:multiLevelType w:val="hybridMultilevel"/>
    <w:tmpl w:val="0DC2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63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591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394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AD2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E04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C00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A74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F603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D2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1F41BE"/>
    <w:multiLevelType w:val="multilevel"/>
    <w:tmpl w:val="B75E41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B15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CFD1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5B3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D419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A15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7BA1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AE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F31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047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166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171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B847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E63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3536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4D5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A8D4A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A9D3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9B08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1D4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25"/>
  </w:num>
  <w:num w:numId="4">
    <w:abstractNumId w:val="42"/>
  </w:num>
  <w:num w:numId="5">
    <w:abstractNumId w:val="33"/>
  </w:num>
  <w:num w:numId="6">
    <w:abstractNumId w:val="32"/>
  </w:num>
  <w:num w:numId="7">
    <w:abstractNumId w:val="29"/>
  </w:num>
  <w:num w:numId="8">
    <w:abstractNumId w:val="36"/>
  </w:num>
  <w:num w:numId="9">
    <w:abstractNumId w:val="15"/>
  </w:num>
  <w:num w:numId="10">
    <w:abstractNumId w:val="28"/>
  </w:num>
  <w:num w:numId="11">
    <w:abstractNumId w:val="23"/>
  </w:num>
  <w:num w:numId="12">
    <w:abstractNumId w:val="41"/>
  </w:num>
  <w:num w:numId="13">
    <w:abstractNumId w:val="37"/>
  </w:num>
  <w:num w:numId="14">
    <w:abstractNumId w:val="26"/>
  </w:num>
  <w:num w:numId="15">
    <w:abstractNumId w:val="0"/>
  </w:num>
  <w:num w:numId="16">
    <w:abstractNumId w:val="17"/>
  </w:num>
  <w:num w:numId="17">
    <w:abstractNumId w:val="38"/>
  </w:num>
  <w:num w:numId="18">
    <w:abstractNumId w:val="47"/>
  </w:num>
  <w:num w:numId="19">
    <w:abstractNumId w:val="43"/>
  </w:num>
  <w:num w:numId="20">
    <w:abstractNumId w:val="50"/>
  </w:num>
  <w:num w:numId="21">
    <w:abstractNumId w:val="12"/>
  </w:num>
  <w:num w:numId="22">
    <w:abstractNumId w:val="16"/>
  </w:num>
  <w:num w:numId="23">
    <w:abstractNumId w:val="48"/>
  </w:num>
  <w:num w:numId="24">
    <w:abstractNumId w:val="9"/>
  </w:num>
  <w:num w:numId="25">
    <w:abstractNumId w:val="40"/>
  </w:num>
  <w:num w:numId="26">
    <w:abstractNumId w:val="53"/>
  </w:num>
  <w:num w:numId="27">
    <w:abstractNumId w:val="10"/>
  </w:num>
  <w:num w:numId="28">
    <w:abstractNumId w:val="14"/>
  </w:num>
  <w:num w:numId="29">
    <w:abstractNumId w:val="21"/>
  </w:num>
  <w:num w:numId="30">
    <w:abstractNumId w:val="46"/>
  </w:num>
  <w:num w:numId="31">
    <w:abstractNumId w:val="27"/>
  </w:num>
  <w:num w:numId="32">
    <w:abstractNumId w:val="39"/>
  </w:num>
  <w:num w:numId="33">
    <w:abstractNumId w:val="49"/>
  </w:num>
  <w:num w:numId="34">
    <w:abstractNumId w:val="6"/>
  </w:num>
  <w:num w:numId="35">
    <w:abstractNumId w:val="5"/>
  </w:num>
  <w:num w:numId="36">
    <w:abstractNumId w:val="22"/>
  </w:num>
  <w:num w:numId="37">
    <w:abstractNumId w:val="45"/>
  </w:num>
  <w:num w:numId="38">
    <w:abstractNumId w:val="20"/>
  </w:num>
  <w:num w:numId="39">
    <w:abstractNumId w:val="30"/>
  </w:num>
  <w:num w:numId="40">
    <w:abstractNumId w:val="51"/>
  </w:num>
  <w:num w:numId="41">
    <w:abstractNumId w:val="35"/>
  </w:num>
  <w:num w:numId="42">
    <w:abstractNumId w:val="8"/>
  </w:num>
  <w:num w:numId="43">
    <w:abstractNumId w:val="13"/>
  </w:num>
  <w:num w:numId="44">
    <w:abstractNumId w:val="7"/>
  </w:num>
  <w:num w:numId="45">
    <w:abstractNumId w:val="44"/>
  </w:num>
  <w:num w:numId="46">
    <w:abstractNumId w:val="31"/>
  </w:num>
  <w:num w:numId="47">
    <w:abstractNumId w:val="2"/>
  </w:num>
  <w:num w:numId="48">
    <w:abstractNumId w:val="3"/>
  </w:num>
  <w:num w:numId="49">
    <w:abstractNumId w:val="52"/>
  </w:num>
  <w:num w:numId="50">
    <w:abstractNumId w:val="4"/>
  </w:num>
  <w:num w:numId="51">
    <w:abstractNumId w:val="24"/>
  </w:num>
  <w:num w:numId="52">
    <w:abstractNumId w:val="18"/>
  </w:num>
  <w:num w:numId="53">
    <w:abstractNumId w:val="11"/>
  </w:num>
  <w:num w:numId="54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318"/>
    <w:rsid w:val="00035072"/>
    <w:rsid w:val="00054918"/>
    <w:rsid w:val="000973FB"/>
    <w:rsid w:val="000A684A"/>
    <w:rsid w:val="000D4DCD"/>
    <w:rsid w:val="00117D20"/>
    <w:rsid w:val="00127C16"/>
    <w:rsid w:val="0013475C"/>
    <w:rsid w:val="001864AC"/>
    <w:rsid w:val="001C6A01"/>
    <w:rsid w:val="001F5722"/>
    <w:rsid w:val="002040B6"/>
    <w:rsid w:val="00226A13"/>
    <w:rsid w:val="00234707"/>
    <w:rsid w:val="00250131"/>
    <w:rsid w:val="002828D8"/>
    <w:rsid w:val="002B2F67"/>
    <w:rsid w:val="002C6963"/>
    <w:rsid w:val="002D33B1"/>
    <w:rsid w:val="002D3591"/>
    <w:rsid w:val="00341BF2"/>
    <w:rsid w:val="003514A0"/>
    <w:rsid w:val="00352BC7"/>
    <w:rsid w:val="003574C1"/>
    <w:rsid w:val="003D431A"/>
    <w:rsid w:val="003F3A24"/>
    <w:rsid w:val="0040007D"/>
    <w:rsid w:val="004422FC"/>
    <w:rsid w:val="004644B9"/>
    <w:rsid w:val="00474BE1"/>
    <w:rsid w:val="0048327D"/>
    <w:rsid w:val="00496720"/>
    <w:rsid w:val="004E3620"/>
    <w:rsid w:val="004F7E17"/>
    <w:rsid w:val="00524044"/>
    <w:rsid w:val="005A05CE"/>
    <w:rsid w:val="005A6E62"/>
    <w:rsid w:val="005E3369"/>
    <w:rsid w:val="005E4DB5"/>
    <w:rsid w:val="005F7E06"/>
    <w:rsid w:val="00604FC6"/>
    <w:rsid w:val="006237C4"/>
    <w:rsid w:val="00653AF6"/>
    <w:rsid w:val="006607DF"/>
    <w:rsid w:val="006631F9"/>
    <w:rsid w:val="00691F70"/>
    <w:rsid w:val="006B1356"/>
    <w:rsid w:val="006C0F64"/>
    <w:rsid w:val="006C2C63"/>
    <w:rsid w:val="007572EF"/>
    <w:rsid w:val="00771130"/>
    <w:rsid w:val="00841E2D"/>
    <w:rsid w:val="00885130"/>
    <w:rsid w:val="008B2A7A"/>
    <w:rsid w:val="008B3CEA"/>
    <w:rsid w:val="008D54DD"/>
    <w:rsid w:val="008D6ECC"/>
    <w:rsid w:val="008D6FF4"/>
    <w:rsid w:val="008E43F9"/>
    <w:rsid w:val="00974651"/>
    <w:rsid w:val="009834F3"/>
    <w:rsid w:val="009C3A7C"/>
    <w:rsid w:val="009F6031"/>
    <w:rsid w:val="00A02C72"/>
    <w:rsid w:val="00AC48E8"/>
    <w:rsid w:val="00AE2334"/>
    <w:rsid w:val="00B0704E"/>
    <w:rsid w:val="00B44FA4"/>
    <w:rsid w:val="00B5017B"/>
    <w:rsid w:val="00B6562D"/>
    <w:rsid w:val="00B732A8"/>
    <w:rsid w:val="00B73A5A"/>
    <w:rsid w:val="00B82140"/>
    <w:rsid w:val="00B92E84"/>
    <w:rsid w:val="00BE2887"/>
    <w:rsid w:val="00C0636C"/>
    <w:rsid w:val="00C22103"/>
    <w:rsid w:val="00CB182D"/>
    <w:rsid w:val="00CC6F45"/>
    <w:rsid w:val="00D74198"/>
    <w:rsid w:val="00D92C52"/>
    <w:rsid w:val="00DB4650"/>
    <w:rsid w:val="00DD6293"/>
    <w:rsid w:val="00DD6A6F"/>
    <w:rsid w:val="00DF57C7"/>
    <w:rsid w:val="00E369A9"/>
    <w:rsid w:val="00E438A1"/>
    <w:rsid w:val="00E66853"/>
    <w:rsid w:val="00EA2F67"/>
    <w:rsid w:val="00EB6148"/>
    <w:rsid w:val="00EC12E0"/>
    <w:rsid w:val="00EC4754"/>
    <w:rsid w:val="00F01E19"/>
    <w:rsid w:val="00F672EF"/>
    <w:rsid w:val="00FA0353"/>
    <w:rsid w:val="00FB7FF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E272"/>
  <w15:docId w15:val="{D8AC8E2B-B709-4404-B609-8D24BD5B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F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31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10997</Words>
  <Characters>62689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dc:description>Подготовлено экспертами Актион-МЦФЭР</dc:description>
  <cp:lastModifiedBy>ADMIN</cp:lastModifiedBy>
  <cp:revision>2</cp:revision>
  <cp:lastPrinted>2025-01-09T12:33:00Z</cp:lastPrinted>
  <dcterms:created xsi:type="dcterms:W3CDTF">2025-01-09T12:35:00Z</dcterms:created>
  <dcterms:modified xsi:type="dcterms:W3CDTF">2025-01-09T12:35:00Z</dcterms:modified>
</cp:coreProperties>
</file>